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df" ContentType="application/pdf"/>
  <Override PartName="/word/media/rId59.pdf" ContentType="application/pdf"/>
  <Override PartName="/word/media/rId50.pdf" ContentType="application/pdf"/>
  <Override PartName="/word/media/rId35.pdf" ContentType="application/pdf"/>
  <Override PartName="/word/media/rId27.pdf" ContentType="application/pdf"/>
  <Override PartName="/word/media/rId42.pdf" ContentType="application/pdf"/>
  <Override PartName="/word/media/rId52.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Evaluation</w:t>
      </w:r>
      <w:r>
        <w:rPr>
          <w:bCs/>
          <w:b/>
        </w:rPr>
        <w:t xml:space="preserve"> </w:t>
      </w:r>
      <w:r>
        <w:rPr>
          <w:bCs/>
          <w:b/>
        </w:rPr>
        <w:t xml:space="preserve">of</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models</w:t>
      </w:r>
      <w:r>
        <w:rPr>
          <w:bCs/>
          <w:b/>
        </w:rPr>
        <w:t xml:space="preserve"> </w:t>
      </w:r>
      <w:r>
        <w:rPr>
          <w:bCs/>
          <w:b/>
        </w:rPr>
        <w:t xml:space="preserve">using</w:t>
      </w:r>
      <w:r>
        <w:rPr>
          <w:bCs/>
          <w:b/>
        </w:rPr>
        <w:t xml:space="preserve"> </w:t>
      </w:r>
      <w:r>
        <w:rPr>
          <w:bCs/>
          <w:b/>
        </w:rPr>
        <w:t xml:space="preserve">simulated</w:t>
      </w:r>
      <w:r>
        <w:rPr>
          <w:bCs/>
          <w:b/>
        </w:rPr>
        <w:t xml:space="preserve"> </w:t>
      </w:r>
      <w:r>
        <w:rPr>
          <w:bCs/>
          <w:b/>
        </w:rPr>
        <w:t xml:space="preserve">datasets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has</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w:t>
      </w:r>
      <m:oMath>
        <m:sSup>
          <m:e>
            <m:r>
              <m:t>​</m:t>
            </m:r>
          </m:e>
          <m:sup>
            <m:r>
              <m:t>14</m:t>
            </m:r>
          </m:sup>
        </m:sSup>
      </m:oMath>
      <w:r>
        <w:t xml:space="preserve">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chronology</w:t>
      </w:r>
      <w:r>
        <w:t xml:space="preserve"> </w:t>
      </w:r>
      <w:r>
        <w:t xml:space="preserve">resolution</w:t>
      </w:r>
      <w:r>
        <w:t xml:space="preserve"> </w:t>
      </w:r>
      <w:r>
        <w:t xml:space="preserve">for</w:t>
      </w:r>
      <w:r>
        <w:t xml:space="preserve"> </w:t>
      </w:r>
      <w:r>
        <w:t xml:space="preserve">this</w:t>
      </w:r>
      <w:r>
        <w:t xml:space="preserve"> </w:t>
      </w:r>
      <w:r>
        <w:t xml:space="preserve">period,</w:t>
      </w:r>
      <w:r>
        <w:t xml:space="preserve"> </w:t>
      </w:r>
      <w:r>
        <w:t xml:space="preserve">sediment</w:t>
      </w:r>
      <w:r>
        <w:t xml:space="preserve"> </w:t>
      </w:r>
      <m:oMath>
        <m:sSup>
          <m:e>
            <m:r>
              <m:t>​</m:t>
            </m:r>
          </m:e>
          <m:sup>
            <m:r>
              <m:t>210</m:t>
            </m:r>
          </m:sup>
        </m:sSup>
      </m:oMath>
      <w:r>
        <w:t xml:space="preserve">Pb</w:t>
      </w:r>
      <w:r>
        <w:t xml:space="preserve"> </w:t>
      </w:r>
      <w:r>
        <w:t xml:space="preserve">(lead-210)</w:t>
      </w:r>
      <w:r>
        <w:t xml:space="preserve"> </w:t>
      </w:r>
      <w:r>
        <w:t xml:space="preserve">dating</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w:r>
        <w:t xml:space="preserve">depth</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note</w:t>
      </w:r>
      <w:r>
        <w:t xml:space="preserve"> </w:t>
      </w:r>
      <w:r>
        <w:t xml:space="preserve">that</w:t>
      </w:r>
      <w:r>
        <w:t xml:space="preserve"> </w:t>
      </w:r>
      <w:r>
        <w:t xml:space="preserve">different</w:t>
      </w:r>
      <w:r>
        <w:t xml:space="preserve"> </w:t>
      </w:r>
      <w:r>
        <w:t xml:space="preserve">laboratories</w:t>
      </w:r>
      <w:r>
        <w:t xml:space="preserve"> </w:t>
      </w:r>
      <w:r>
        <w:t xml:space="preserve">vary</w:t>
      </w:r>
      <w:r>
        <w:t xml:space="preserve"> </w:t>
      </w:r>
      <w:r>
        <w:t xml:space="preserve">in</w:t>
      </w:r>
      <w:r>
        <w:t xml:space="preserve"> </w:t>
      </w:r>
      <w:r>
        <w:t xml:space="preserve">their</w:t>
      </w:r>
      <w:r>
        <w:t xml:space="preserve"> </w:t>
      </w:r>
      <w:r>
        <w:t xml:space="preserve">application</w:t>
      </w:r>
      <w:r>
        <w:t xml:space="preserve"> </w:t>
      </w:r>
      <w:r>
        <w:t xml:space="preserve">of</w:t>
      </w:r>
      <w:r>
        <w:t xml:space="preserve"> </w:t>
      </w:r>
      <w:r>
        <w:t xml:space="preserve">the</w:t>
      </w:r>
      <w:r>
        <w:t xml:space="preserve"> </w:t>
      </w:r>
      <w:r>
        <w:t xml:space="preserve">CRS</w:t>
      </w:r>
      <w:r>
        <w:t xml:space="preserve"> </w:t>
      </w:r>
      <w:r>
        <w:t xml:space="preserve">model.</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used</w:t>
      </w:r>
      <w:r>
        <w:t xml:space="preserve"> </w:t>
      </w:r>
      <w:r>
        <w:t xml:space="preserve">in</w:t>
      </w:r>
      <w:r>
        <w:t xml:space="preserve"> </w:t>
      </w:r>
      <w:r>
        <w:t xml:space="preserve">a</w:t>
      </w:r>
      <w:r>
        <w:t xml:space="preserve"> </w:t>
      </w:r>
      <w:r>
        <w:t xml:space="preserve">non-expert</w:t>
      </w:r>
      <w:r>
        <w:t xml:space="preserve"> </w:t>
      </w:r>
      <w:r>
        <w:t xml:space="preserve">mode,</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age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of</w:t>
      </w:r>
      <w:r>
        <w:t xml:space="preserve"> </w:t>
      </w:r>
      <w:r>
        <w:t xml:space="preserve">the</w:t>
      </w:r>
      <w:r>
        <w:t xml:space="preserve"> </w:t>
      </w:r>
      <w:r>
        <w:t xml:space="preserve">sediment</w:t>
      </w:r>
      <w:r>
        <w:t xml:space="preserve"> </w:t>
      </w:r>
      <w:r>
        <w:t xml:space="preserve">record,</w:t>
      </w:r>
      <w:r>
        <w:t xml:space="preserve"> </w:t>
      </w:r>
      <w:r>
        <w:t xml:space="preserve">nor</w:t>
      </w:r>
      <w:r>
        <w:t xml:space="preserve"> </w:t>
      </w:r>
      <w:r>
        <w:t xml:space="preserve">does</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a</w:t>
      </w:r>
      <w:r>
        <w:t xml:space="preserve"> </w:t>
      </w:r>
      <w:r>
        <w:t xml:space="preserve">relatively</w:t>
      </w:r>
      <w:r>
        <w:t xml:space="preserve"> </w:t>
      </w:r>
      <w:r>
        <w:t xml:space="preserve">small</w:t>
      </w:r>
      <w:r>
        <w:t xml:space="preserve"> </w:t>
      </w:r>
      <w:r>
        <w:t xml:space="preserve">samples</w:t>
      </w:r>
      <w:r>
        <w:t xml:space="preserve"> </w:t>
      </w:r>
      <w:r>
        <w:t xml:space="preserve">size,</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Cs/>
          <w:b/>
        </w:rPr>
        <w:t xml:space="preserve">Evaluation of</w:t>
      </w:r>
      <w:r>
        <w:rPr>
          <w:bCs/>
          <w:b/>
        </w:rPr>
        <w:t xml:space="preserve"> </w:t>
      </w:r>
      <m:oMath>
        <m:sSup>
          <m:e>
            <m:r>
              <m:t>​</m:t>
            </m:r>
          </m:e>
          <m:sup>
            <m:r>
              <m:t>210</m:t>
            </m:r>
          </m:sup>
        </m:sSup>
      </m:oMath>
      <w:r>
        <w:rPr>
          <w:bCs/>
          <w:b/>
        </w:rPr>
        <w:t xml:space="preserve">Pb dating models using simulated datasets</w:t>
      </w:r>
      <w:r>
        <w:t xml:space="preserve"> </w:t>
      </w:r>
    </w:p>
    <w:p>
      <w:pPr>
        <w:pStyle w:val="BodyText"/>
      </w:pPr>
      <w:r>
        <w:rPr>
          <w:iCs/>
          <w:i/>
        </w:rPr>
        <w:t xml:space="preserve">Keywords:</w:t>
      </w:r>
      <w:r>
        <w:t xml:space="preserve"> </w:t>
      </w:r>
      <w:r>
        <w:t xml:space="preserve">Plum, Age-depth models, Chronology, Constant Rate of Supply, Simulations,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natural radionuclide, part of the</w:t>
      </w:r>
      <w:r>
        <w:t xml:space="preserve"> </w:t>
      </w:r>
      <m:oMath>
        <m:sSup>
          <m:e>
            <m:r>
              <m:t>​</m:t>
            </m:r>
          </m:e>
          <m:sup>
            <m:r>
              <m:t>238</m:t>
            </m:r>
          </m:sup>
        </m:sSup>
      </m:oMath>
      <w:r>
        <w:t xml:space="preserve">U decay chain, which forms in the atmosphere as well as in sediments.</w:t>
      </w:r>
      <w:r>
        <w:t xml:space="preserve"> </w:t>
      </w:r>
      <w:r>
        <w:t xml:space="preserve">This isotope, with a half-life of 22.23</w:t>
      </w:r>
      <w:r>
        <w:t xml:space="preserve"> </w:t>
      </w:r>
      <m:oMath>
        <m:r>
          <m:rPr>
            <m:sty m:val="p"/>
          </m:rPr>
          <m:t>±</m:t>
        </m:r>
      </m:oMath>
      <w:r>
        <w:t xml:space="preserve"> </w:t>
      </w:r>
      <w:r>
        <w:t xml:space="preserve">0.12 years, is commonly used to date recently accumulated sediments (</w:t>
      </w:r>
      <m:oMath>
        <m:r>
          <m:rPr>
            <m:sty m:val="p"/>
          </m:rPr>
          <m:t>&lt;</m:t>
        </m:r>
        <m:r>
          <m:t>150</m:t>
        </m:r>
      </m:oMath>
      <w:r>
        <w:t xml:space="preserve"> </w:t>
      </w:r>
      <w:r>
        <w:t xml:space="preserve">years).</w:t>
      </w:r>
      <w:r>
        <w:t xml:space="preserve"> </w:t>
      </w:r>
      <w:r>
        <w:t xml:space="preserve">In recent decades, an increasing number of palaeoecological and pollution studies have focused on these recent sediments</w:t>
      </w:r>
      <w:r>
        <w:t xml:space="preserve"> </w:t>
      </w:r>
      <w:r>
        <w:t xml:space="preserve">[e.g.,@Courtney2019]</w:t>
      </w:r>
      <w:r>
        <w:t xml:space="preserve"> </w:t>
      </w:r>
      <w:r>
        <w:t xml:space="preserve">to evaluate human impacts on the environment.</w:t>
      </w:r>
      <w:r>
        <w:t xml:space="preserve"> </w:t>
      </w:r>
      <w:r>
        <w:t xml:space="preserve">Such environmental studies strongly rely on the accuracy of chronologies to correctly assign dates to geological, chemical, biological and ecological changes.</w:t>
      </w:r>
      <w:r>
        <w:t xml:space="preserve"> </w:t>
      </w:r>
      <w:r>
        <w:t xml:space="preserve">Unlike other dating techniques such as</w:t>
      </w:r>
      <w:r>
        <w:t xml:space="preserve"> </w:t>
      </w:r>
      <m:oMath>
        <m:sSup>
          <m:e>
            <m:r>
              <m:t>​</m:t>
            </m:r>
          </m:e>
          <m:sup>
            <m:r>
              <m:t>14</m:t>
            </m:r>
          </m:sup>
        </m:sSup>
      </m:oMath>
      <w:r>
        <w:t xml:space="preserve">C (radiocarbon dating),</w:t>
      </w:r>
      <w:r>
        <w:t xml:space="preserve"> </w:t>
      </w:r>
      <m:oMath>
        <m:sSup>
          <m:e>
            <m:r>
              <m:t>​</m:t>
            </m:r>
          </m:e>
          <m:sup>
            <m:r>
              <m:t>210</m:t>
            </m:r>
          </m:sup>
        </m:sSup>
      </m:oMath>
      <w:r>
        <w:t xml:space="preserve">Pb-dating a given single sediment layers is not possible from a single</w:t>
      </w:r>
      <w:r>
        <w:t xml:space="preserve"> </w:t>
      </w:r>
      <m:oMath>
        <m:sSup>
          <m:e>
            <m:r>
              <m:t>​</m:t>
            </m:r>
          </m:e>
          <m:sup>
            <m:r>
              <m:t>210</m:t>
            </m:r>
          </m:sup>
        </m:sSup>
      </m:oMath>
      <w:r>
        <w:t xml:space="preserve">Pb measurement.</w:t>
      </w:r>
      <w:r>
        <w:t xml:space="preserve"> </w:t>
      </w:r>
      <w:r>
        <w:t xml:space="preserve">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A</w:t>
      </w:r>
      <w:r>
        <w:t xml:space="preserve"> </w:t>
      </w:r>
      <m:oMath>
        <m:sSup>
          <m:e>
            <m:r>
              <m:t>​</m:t>
            </m:r>
          </m:e>
          <m:sup>
            <m:r>
              <m:t>210</m:t>
            </m:r>
          </m:sup>
        </m:sSup>
      </m:oMath>
      <w:r>
        <w:t xml:space="preserve">Pb-chronology can only be established (1) when a suitable portion of the excess-</w:t>
      </w:r>
      <m:oMath>
        <m:sSup>
          <m:e>
            <m:r>
              <m:t>​</m:t>
            </m:r>
          </m:e>
          <m:sup>
            <m:r>
              <m:t>210</m:t>
            </m:r>
          </m:sup>
        </m:sSup>
      </m:oMath>
      <w:r>
        <w:t xml:space="preserve">Pb (atmospheric and/or water column</w:t>
      </w:r>
      <w:r>
        <w:t xml:space="preserve"> </w:t>
      </w:r>
      <m:oMath>
        <m:sSup>
          <m:e>
            <m:r>
              <m:t>​</m:t>
            </m:r>
          </m:e>
          <m:sup>
            <m:r>
              <m:t>210</m:t>
            </m:r>
          </m:sup>
        </m:sSup>
      </m:oMath>
      <w:r>
        <w:t xml:space="preserve">Pb) decay curve is measured, which represents the total inventory of</w:t>
      </w:r>
      <w:r>
        <w:t xml:space="preserve"> </w:t>
      </w:r>
      <m:oMath>
        <m:sSup>
          <m:e>
            <m:r>
              <m:t>​</m:t>
            </m:r>
          </m:e>
          <m:sup>
            <m:r>
              <m:t>210</m:t>
            </m:r>
          </m:sup>
        </m:sSup>
      </m:oMath>
      <w:r>
        <w:t xml:space="preserve">Pb from deposition and runoff, and (2) when certain assumptions about the sedimentation process are met.</w:t>
      </w:r>
      <w:r>
        <w:t xml:space="preserve"> </w:t>
      </w:r>
      <w:r>
        <w:t xml:space="preserve">That is, unlike other dating techniques, the analysis of a complete series (data set) of</w:t>
      </w:r>
      <w:r>
        <w:t xml:space="preserve"> </w:t>
      </w:r>
      <m:oMath>
        <m:sSup>
          <m:e>
            <m:r>
              <m:t>​</m:t>
            </m:r>
          </m:e>
          <m:sup>
            <m:r>
              <m:t>210</m:t>
            </m:r>
          </m:sup>
        </m:sSup>
      </m:oMath>
      <w:r>
        <w:t xml:space="preserve">Pb measurements must be carried out in order to obtain meaningful dates, see</w:t>
      </w:r>
      <w:r>
        <w:t xml:space="preserve"> </w:t>
      </w:r>
      <w:r>
        <w:t xml:space="preserve">[@Aquino2018]</w:t>
      </w:r>
      <w:r>
        <w:t xml:space="preserve">.</w:t>
      </w:r>
    </w:p>
    <w:p>
      <w:pPr>
        <w:pStyle w:val="BodyText"/>
      </w:pPr>
      <w:r>
        <w:t xml:space="preserve">A range of traditional data analyses,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main assumption of the CIC model is that sediments have a constant initial</w:t>
      </w:r>
      <w:r>
        <w:t xml:space="preserve"> </w:t>
      </w:r>
      <m:oMath>
        <m:sSup>
          <m:e>
            <m:r>
              <m:t>​</m:t>
            </m:r>
          </m:e>
          <m:sup>
            <m:r>
              <m:t>210</m:t>
            </m:r>
          </m:sup>
        </m:sSup>
      </m:oMath>
      <w:r>
        <w:t xml:space="preserve">Pb concentration.</w:t>
      </w:r>
      <w:r>
        <w:t xml:space="preserve"> </w:t>
      </w:r>
      <w:r>
        <w:t xml:space="preserve">Both CF:CS and CRS models assume a constant flux of</w:t>
      </w:r>
      <w:r>
        <w:t xml:space="preserve"> </w:t>
      </w:r>
      <m:oMath>
        <m:sSup>
          <m:e>
            <m:r>
              <m:t>​</m:t>
            </m:r>
          </m:e>
          <m:sup>
            <m:r>
              <m:t>210</m:t>
            </m:r>
          </m:sup>
        </m:sSup>
      </m:oMath>
      <w:r>
        <w:t xml:space="preserve">Pb, but the CF:CS model also assumes that the sedimentation rate is constant.</w:t>
      </w:r>
      <w:r>
        <w:t xml:space="preserve"> </w:t>
      </w:r>
      <w:r>
        <w:t xml:space="preserve">The CRS model is by far the most popular (see Figure</w:t>
      </w:r>
      <w:r>
        <w:t xml:space="preserve"> </w:t>
      </w:r>
      <w:hyperlink w:anchor="fig:210models">
        <w:r>
          <w:rPr>
            <w:rStyle w:val="Hyperlink"/>
          </w:rPr>
          <w:t xml:space="preserve">1</w:t>
        </w:r>
      </w:hyperlink>
      <w:r>
        <w:t xml:space="preserve">) and allows for estimating variable mass accumulation rates.</w:t>
      </w:r>
      <w:r>
        <w:t xml:space="preserve"> </w:t>
      </w:r>
      <w:r>
        <w:t xml:space="preserve">The flexibility of the CRS model, in terms of its assumptions, comes at the cost of needing to measure a sufficient portion of the excess</w:t>
      </w:r>
      <w:r>
        <w:t xml:space="preserve"> </w:t>
      </w:r>
      <m:oMath>
        <m:sSup>
          <m:e>
            <m:r>
              <m:t>​</m:t>
            </m:r>
          </m:e>
          <m:sup>
            <m:r>
              <m:t>210</m:t>
            </m:r>
          </m:sup>
        </m:sSup>
      </m:oMath>
      <w:r>
        <w:t xml:space="preserve">Pb inventory or the use of interpolation/extrapolation in order to properly estimate the complete inventory of</w:t>
      </w:r>
      <w:r>
        <w:t xml:space="preserve"> </w:t>
      </w:r>
      <m:oMath>
        <m:sSup>
          <m:e>
            <m:r>
              <m:t>​</m:t>
            </m:r>
          </m:e>
          <m:sup>
            <m:r>
              <m:t>210</m:t>
            </m:r>
          </m:sup>
        </m:sSup>
      </m:oMath>
      <w:r>
        <w:t xml:space="preserve">Pb in the sediment.</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the CF:CS Constant Flux - Constant Sedimentation;[Constant Flux - Constant Sedimentation;@Robbins1978], CIC (Constant Initial Concentration) [@Goldberg1963; @Crozaz1964; @Robbins1978] and CRS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the CF:CS</w:t>
      </w:r>
      <w:r>
        <w:t xml:space="preserve"> </w:t>
      </w:r>
      <w:r>
        <w:t xml:space="preserve">[Constant Flux - Constant Sedimentation;@Robbins1978]</w:t>
      </w:r>
      <w:r>
        <w:t xml:space="preserve">, CIC (Constant Initial Concentration)</w:t>
      </w:r>
      <w:r>
        <w:t xml:space="preserve"> </w:t>
      </w:r>
      <w:r>
        <w:t xml:space="preserve">[@Goldberg1963; @Crozaz1964; @Robbins1978]</w:t>
      </w:r>
      <w:r>
        <w:t xml:space="preserve"> </w:t>
      </w:r>
      <w:r>
        <w:t xml:space="preserve">and CRS</w:t>
      </w:r>
      <w:r>
        <w:t xml:space="preserve"> </w:t>
      </w:r>
      <w:r>
        <w:t xml:space="preserve">[Constant Rate of Supply;@Appleby1978; @Robbins1978]</w:t>
      </w:r>
      <w:r>
        <w:t xml:space="preserve">.</w:t>
      </w:r>
      <w:r>
        <w:t xml:space="preserve"> </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 when it comes to producing consistent chronologies.</w:t>
      </w:r>
      <w:r>
        <w:t xml:space="preserve"> </w:t>
      </w:r>
      <w:r>
        <w:t xml:space="preserve">Two measured</w:t>
      </w:r>
      <w:r>
        <w:t xml:space="preserve"> </w:t>
      </w:r>
      <m:oMath>
        <m:sSup>
          <m:e>
            <m:r>
              <m:t>​</m:t>
            </m:r>
          </m:e>
          <m:sup>
            <m:r>
              <m:t>210</m:t>
            </m:r>
          </m:sup>
        </m:sSup>
      </m:oMath>
      <w:r>
        <w:t xml:space="preserve">Pb datasets were sent to 14 laboratories around the world, these laboratories having varying degrees of expertise.</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used.</w:t>
      </w:r>
      <w:r>
        <w:t xml:space="preserve"> </w:t>
      </w:r>
      <w:r>
        <w:t xml:space="preserve">This experiment resulted in a wide range of chronologies, independently of the model used, providing different results even when the same model and dataset were used.</w:t>
      </w:r>
      <w:r>
        <w:t xml:space="preserve"> </w:t>
      </w:r>
      <w:r>
        <w:t xml:space="preserve">The authors reinforced the need to use independent time markers (independent dating sources) to validate and “anchor"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documenting such user decisions becomes extremely important, as is providing raw data; however raw data sets and user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flux of excess</w:t>
      </w:r>
      <w:r>
        <w:t xml:space="preserve"> </w:t>
      </w:r>
      <m:oMath>
        <m:sSup>
          <m:e>
            <m:r>
              <m:t>​</m:t>
            </m:r>
          </m:e>
          <m:sup>
            <m:r>
              <m:t>210</m:t>
            </m:r>
          </m:sup>
        </m:sSup>
      </m:oMath>
      <w:r>
        <w:t xml:space="preserve">Pb to the sediment, similar to the CRS model (this assumption can be relaxed at the cost of computational power).</w:t>
      </w:r>
      <w:r>
        <w:t xml:space="preserve"> </w:t>
      </w:r>
      <w:r>
        <w:t xml:space="preserve">Another important difference between the CRS and</w:t>
      </w:r>
      <w:r>
        <w:t xml:space="preserve"> </w:t>
      </w:r>
      <w:r>
        <w:rPr>
          <w:iCs/>
          <w:i/>
        </w:rPr>
        <w:t xml:space="preserve">Plum</w:t>
      </w:r>
      <w:r>
        <w:t xml:space="preserve"> </w:t>
      </w:r>
      <w:r>
        <w:t xml:space="preserve">models is that the latter incorporates the supported</w:t>
      </w:r>
      <w:r>
        <w:t xml:space="preserve"> </w:t>
      </w:r>
      <m:oMath>
        <m:sSup>
          <m:e>
            <m:r>
              <m:t>​</m:t>
            </m:r>
          </m:e>
          <m:sup>
            <m:r>
              <m:t>210</m:t>
            </m:r>
          </m:sup>
        </m:sSup>
      </m:oMath>
      <w:r>
        <w:t xml:space="preserve">Pb, which naturally forms in the sediment and is normally treated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similar results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(accuracy) and uncertainties (precision) from the widely applied CRS model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needed to obtain a reasonable chronology for each model.</w:t>
      </w:r>
      <w:r>
        <w:t xml:space="preserve"> </w:t>
      </w:r>
      <w:r>
        <w:t xml:space="preserve">This process is of critical importance as the amount of information depends on the number of samples, which in turn depends on the budget, time and user decision of resources allocated to developing the age-depth model.</w:t>
      </w:r>
    </w:p>
    <w:p>
      <w:pPr>
        <w:pStyle w:val="BodyText"/>
      </w:pPr>
      <w:r>
        <w:t xml:space="preserve">The paper is organized as follows:</w:t>
      </w:r>
      <w:r>
        <w:t xml:space="preserve"> </w:t>
      </w:r>
      <w:r>
        <w:t xml:space="preserve">Section 2 provides a short introduction to the most used</w:t>
      </w:r>
      <w:r>
        <w:t xml:space="preserve"> </w:t>
      </w:r>
      <m:oMath>
        <m:sSup>
          <m:e>
            <m:r>
              <m:t>​</m:t>
            </m:r>
          </m:e>
          <m:sup>
            <m:r>
              <m:t>210</m:t>
            </m:r>
          </m:sup>
        </m:sSup>
      </m:oMath>
      <w:r>
        <w:t xml:space="preserve">Pb dating models (CRS, CIC and CF:CS) as well as</w:t>
      </w:r>
      <w:r>
        <w:t xml:space="preserve"> </w:t>
      </w:r>
      <w:r>
        <w:rPr>
          <w:iCs/>
          <w:i/>
        </w:rPr>
        <w:t xml:space="preserve">Plum</w:t>
      </w:r>
      <w:r>
        <w:t xml:space="preserve">.</w:t>
      </w:r>
      <w:r>
        <w:t xml:space="preserve"> </w:t>
      </w:r>
      <w:r>
        <w:t xml:space="preserve">Section 3 discussed the consideration and the experimental setup.</w:t>
      </w:r>
      <w:r>
        <w:t xml:space="preserve"> </w:t>
      </w:r>
      <w:r>
        <w:t xml:space="preserve">Section 4 presents the tools we use for the model comparison, describing the three different sedimentation scenario simulations.</w:t>
      </w:r>
      <w:r>
        <w:t xml:space="preserve"> </w:t>
      </w:r>
      <w:r>
        <w:t xml:space="preserve">Section 5 compares results for the overall chronologies and for single depths.</w:t>
      </w:r>
      <w:r>
        <w:t xml:space="preserve"> </w:t>
      </w:r>
      <w:r>
        <w:t xml:space="preserve">Lastly, Section 6 presents the conclusions and discussion of the results obtained in section 5.</w:t>
      </w:r>
    </w:p>
    <w:bookmarkEnd w:id="29"/>
    <w:bookmarkStart w:id="38" w:name="pb-models"/>
    <w:p>
      <w:pPr>
        <w:pStyle w:val="Heading1"/>
      </w:pPr>
      <m:oMath>
        <m:sSup>
          <m:e>
            <m:r>
              <m:t>​</m:t>
            </m:r>
          </m:e>
          <m:sup>
            <m:r>
              <m:t>210</m:t>
            </m:r>
          </m:sup>
        </m:sSup>
      </m:oMath>
      <w:r>
        <w:t xml:space="preserve">Pb models</w:t>
      </w:r>
    </w:p>
    <w:p>
      <w:pPr>
        <w:pStyle w:val="FirstParagraph"/>
      </w:pPr>
      <w:r>
        <w:t xml:space="preserve">As previously outlined in Section 1, several methods are used to estimate ages from sediments containing</w:t>
      </w:r>
      <w:r>
        <w:t xml:space="preserve"> </w:t>
      </w:r>
      <m:oMath>
        <m:sSup>
          <m:e>
            <m:r>
              <m:t>​</m:t>
            </m:r>
          </m:e>
          <m:sup>
            <m:r>
              <m:t>210</m:t>
            </m:r>
          </m:sup>
        </m:sSup>
      </m:oMath>
      <w:r>
        <w:t xml:space="preserve">Pb.</w:t>
      </w:r>
      <w:r>
        <w:t xml:space="preserve"> </w:t>
      </w:r>
      <w:r>
        <w:t xml:space="preserve">These methods are based on varying assumptions to achieve different chronologies.</w:t>
      </w:r>
      <w:r>
        <w:t xml:space="preserve"> </w:t>
      </w:r>
      <w:r>
        <w:t xml:space="preserve">It is important to note that all these models, excluding</w:t>
      </w:r>
      <w:r>
        <w:t xml:space="preserve"> </w:t>
      </w:r>
      <w:r>
        <w:rPr>
          <w:iCs/>
          <w:i/>
        </w:rPr>
        <w:t xml:space="preserve">Plum</w:t>
      </w:r>
      <w:r>
        <w:t xml:space="preserve">, only deal with unsupported</w:t>
      </w:r>
      <w:r>
        <w:t xml:space="preserve"> </w:t>
      </w:r>
      <m:oMath>
        <m:sSup>
          <m:e>
            <m:r>
              <m:t>​</m:t>
            </m:r>
          </m:e>
          <m:sup>
            <m:r>
              <m:t>210</m:t>
            </m:r>
          </m:sup>
        </m:sSup>
      </m:oMath>
      <w:r>
        <w:t xml:space="preserve">Pb, which is atmospheric</w:t>
      </w:r>
      <w:r>
        <w:t xml:space="preserve"> </w:t>
      </w:r>
      <m:oMath>
        <m:sSup>
          <m:e>
            <m:r>
              <m:t>​</m:t>
            </m:r>
          </m:e>
          <m:sup>
            <m:r>
              <m:t>210</m:t>
            </m:r>
          </m:sup>
        </m:sSup>
      </m:oMath>
      <w:r>
        <w:t xml:space="preserve">Pb -for continental sediments- and/or water column</w:t>
      </w:r>
      <w:r>
        <w:t xml:space="preserve"> </w:t>
      </w:r>
      <m:oMath>
        <m:sSup>
          <m:e>
            <m:r>
              <m:t>​</m:t>
            </m:r>
          </m:e>
          <m:sup>
            <m:r>
              <m:t>210</m:t>
            </m:r>
          </m:sup>
        </m:sSup>
      </m:oMath>
      <w:r>
        <w:t xml:space="preserve">Pb for marine sediments .</w:t>
      </w:r>
      <w:r>
        <w:t xml:space="preserve"> </w:t>
      </w:r>
      <w:r>
        <w:t xml:space="preserve">Considering that almost any sediment contains some level of local</w:t>
      </w:r>
      <w:r>
        <w:t xml:space="preserve"> </w:t>
      </w:r>
      <m:oMath>
        <m:sSup>
          <m:e>
            <m:r>
              <m:t>​</m:t>
            </m:r>
          </m:e>
          <m:sup>
            <m:r>
              <m:t>210</m:t>
            </m:r>
          </m:sup>
        </m:sSup>
      </m:oMath>
      <w:r>
        <w:t xml:space="preserve">Pb (i.e., supported</w:t>
      </w:r>
      <w:r>
        <w:t xml:space="preserve"> </w:t>
      </w:r>
      <m:oMath>
        <m:sSup>
          <m:e>
            <m:r>
              <m:t>​</m:t>
            </m:r>
          </m:e>
          <m:sup>
            <m:r>
              <m:t>210</m:t>
            </m:r>
          </m:sup>
        </m:sSup>
      </m:oMath>
      <w:r>
        <w:t xml:space="preserve">Pb), which is constantly replenished, and it is indistinguishable from the excess</w:t>
      </w:r>
      <w:r>
        <w:t xml:space="preserve"> </w:t>
      </w:r>
      <m:oMath>
        <m:sSup>
          <m:e>
            <m:r>
              <m:t>​</m:t>
            </m:r>
          </m:e>
          <m:sup>
            <m:r>
              <m:t>210</m:t>
            </m:r>
          </m:sup>
        </m:sSup>
      </m:oMath>
      <w:r>
        <w:t xml:space="preserve">Pb, the proper estimation of the excess</w:t>
      </w:r>
      <w:r>
        <w:t xml:space="preserve"> </w:t>
      </w:r>
      <m:oMath>
        <m:sSup>
          <m:e>
            <m:r>
              <m:t>​</m:t>
            </m:r>
          </m:e>
          <m:sup>
            <m:r>
              <m:t>210</m:t>
            </m:r>
          </m:sup>
        </m:sSup>
      </m:oMath>
      <w:r>
        <w:t xml:space="preserve">Pb is critical.</w:t>
      </w:r>
      <w:r>
        <w:t xml:space="preserve"> </w:t>
      </w:r>
      <w:r>
        <w:t xml:space="preserve">It is important to note that in some cases, users can estimate levels of</w:t>
      </w:r>
      <w:r>
        <w:t xml:space="preserve"> </w:t>
      </w:r>
      <m:oMath>
        <m:sSup>
          <m:e>
            <m:r>
              <m:t>​</m:t>
            </m:r>
          </m:e>
          <m:sup>
            <m:r>
              <m:t>226</m:t>
            </m:r>
          </m:sup>
        </m:sSup>
      </m:oMath>
      <w:r>
        <w:t xml:space="preserve">Ra, which is an extremely useful proxy for estimating the supported</w:t>
      </w:r>
      <w:r>
        <w:t xml:space="preserve"> </w:t>
      </w:r>
      <m:oMath>
        <m:sSup>
          <m:e>
            <m:r>
              <m:t>​</m:t>
            </m:r>
          </m:e>
          <m:sup>
            <m:r>
              <m:t>210</m:t>
            </m:r>
          </m:sup>
        </m:sSup>
      </m:oMath>
      <w:r>
        <w:t xml:space="preserve">Pb, as they are always assumed to be in perfect equilibrium.</w:t>
      </w:r>
      <w:r>
        <w:t xml:space="preserve"> </w:t>
      </w:r>
      <w:r>
        <w:t xml:space="preserve">In this section, we will describe how each model deals with the supported-excess</w:t>
      </w:r>
      <w:r>
        <w:t xml:space="preserve"> </w:t>
      </w:r>
      <m:oMath>
        <m:sSup>
          <m:e>
            <m:r>
              <m:t>​</m:t>
            </m:r>
          </m:e>
          <m:sup>
            <m:r>
              <m:t>210</m:t>
            </m:r>
          </m:sup>
        </m:sSup>
      </m:oMath>
      <w:r>
        <w:t xml:space="preserve">Pb.</w:t>
      </w:r>
    </w:p>
    <w:bookmarkStart w:id="31" w:name="data"/>
    <w:p>
      <w:pPr>
        <w:pStyle w:val="Heading2"/>
      </w:pPr>
      <w:r>
        <w:t xml:space="preserve">Data</w:t>
      </w:r>
    </w:p>
    <w:p>
      <w:pPr>
        <w:pStyle w:val="FirstParagraph"/>
      </w:pPr>
      <w:r>
        <w:t xml:space="preserve">In order to introduce the nature of the data which these models use to create an age-depth model, we used the data presented by</w:t>
      </w:r>
      <w:r>
        <w:t xml:space="preserve"> </w:t>
      </w:r>
      <w:r>
        <w:t xml:space="preserve">[@Sanchez-Cabeza2012]</w:t>
      </w:r>
      <w:r>
        <w:t xml:space="preserve">, in Table</w:t>
      </w:r>
      <w:r>
        <w:t xml:space="preserve"> </w:t>
      </w:r>
      <w:hyperlink w:anchor="tab:tehuaii">
        <w:r>
          <w:rPr>
            <w:rStyle w:val="Hyperlink"/>
          </w:rPr>
          <w:t xml:space="preserve">1</w:t>
        </w:r>
      </w:hyperlink>
      <w:r>
        <w:t xml:space="preserve">.</w:t>
      </w:r>
      <w:r>
        <w:t xml:space="preserve"> </w:t>
      </w:r>
      <w:r>
        <w:t xml:space="preserve">This dataset comes from the analysis of</w:t>
      </w:r>
      <w:r>
        <w:t xml:space="preserve"> </w:t>
      </w:r>
      <m:oMath>
        <m:sSup>
          <m:e>
            <m:r>
              <m:t>​</m:t>
            </m:r>
          </m:e>
          <m:sup>
            <m:r>
              <m:t>210</m:t>
            </m:r>
          </m:sup>
        </m:sSup>
      </m:oMath>
      <w:r>
        <w:t xml:space="preserve">Po by alpha-particle spectrometry, which provides measures of</w:t>
      </w:r>
      <w:r>
        <w:t xml:space="preserve"> </w:t>
      </w:r>
      <m:oMath>
        <m:sSup>
          <m:e>
            <m:r>
              <m:t>​</m:t>
            </m:r>
          </m:e>
          <m:sup>
            <m:r>
              <m:t>210</m:t>
            </m:r>
          </m:sup>
        </m:sSup>
      </m:oMath>
      <w:r>
        <w:t xml:space="preserve">Pb, assuming secular equilibrium between both radionuclides. In order to have an estimate of the supported</w:t>
      </w:r>
      <w:r>
        <w:t xml:space="preserve"> </w:t>
      </w:r>
      <m:oMath>
        <m:sSup>
          <m:e>
            <m:r>
              <m:t>​</m:t>
            </m:r>
          </m:e>
          <m:sup>
            <m:r>
              <m:t>210</m:t>
            </m:r>
          </m:sup>
        </m:sSup>
      </m:oMath>
      <w:r>
        <w:t xml:space="preserve">Pb activity, the authors used the deepest 3 samples. When data comes from gamma-ray spectrometry,</w:t>
      </w:r>
      <w:r>
        <w:t xml:space="preserve"> </w:t>
      </w:r>
      <m:oMath>
        <m:sSup>
          <m:e>
            <m:r>
              <m:t>​</m:t>
            </m:r>
          </m:e>
          <m:sup>
            <m:r>
              <m:t>226</m:t>
            </m:r>
          </m:sup>
        </m:sSup>
      </m:oMath>
      <w:r>
        <w:t xml:space="preserve">Ra can be used as a proxy to infer the supported</w:t>
      </w:r>
      <w:r>
        <w:t xml:space="preserve"> </w:t>
      </w:r>
      <m:oMath>
        <m:sSup>
          <m:e>
            <m:r>
              <m:t>​</m:t>
            </m:r>
          </m:e>
          <m:sup>
            <m:r>
              <m:t>210</m:t>
            </m:r>
          </m:sup>
        </m:sSup>
      </m:oMath>
      <w:r>
        <w:t xml:space="preserve">Pb value.</w:t>
      </w:r>
    </w:p>
    <w:bookmarkStart w:id="30" w:name="tab:tehuaii"/>
    <w:p>
      <w:pPr>
        <w:pStyle w:val="TableCaption"/>
      </w:pPr>
      <w:r>
        <w:t xml:space="preserve">Data from Tehuantepec Gulf (TEHUAII) reported in</w:t>
      </w:r>
      <w:r>
        <w:t xml:space="preserve"> </w:t>
      </w:r>
      <w:r>
        <w:t xml:space="preserve">[@Sanchez-Cabeza2012]</w:t>
      </w:r>
      <w:r>
        <w:t xml:space="preserve">. Depth represents the lower depth of each sample section, density is the sample’s density which is used to correct for compaction,</w:t>
      </w:r>
      <w:r>
        <w:t xml:space="preserve"> </w:t>
      </w:r>
      <m:oMath>
        <m:sSup>
          <m:e>
            <m:r>
              <m:t>​</m:t>
            </m:r>
          </m:e>
          <m:sup>
            <m:r>
              <m:t>210</m:t>
            </m:r>
          </m:sup>
        </m:sSup>
      </m:oMath>
      <w:r>
        <w:t xml:space="preserve">Pb is the measured</w:t>
      </w:r>
      <w:r>
        <w:t xml:space="preserve"> </w:t>
      </w:r>
      <m:oMath>
        <m:sSup>
          <m:e>
            <m:r>
              <m:t>​</m:t>
            </m:r>
          </m:e>
          <m:sup>
            <m:r>
              <m:t>210</m:t>
            </m:r>
          </m:sup>
        </m:sSup>
      </m:oMath>
      <w:r>
        <w:t xml:space="preserve">Pb in the given sample, sd(</w:t>
      </w:r>
      <m:oMath>
        <m:sSup>
          <m:e>
            <m:r>
              <m:t>​</m:t>
            </m:r>
          </m:e>
          <m:sup>
            <m:r>
              <m:t>210</m:t>
            </m:r>
          </m:sup>
        </m:sSup>
      </m:oMath>
      <w:r>
        <w:t xml:space="preserve">Pb) is the error reported by the laboratory and thickness is the sample’s thickness.</w:t>
      </w:r>
      <w:r>
        <w:t xml:space="preserve"> </w:t>
      </w:r>
    </w:p>
    <w:tbl>
      <w:tblPr>
        <w:tblStyle w:val="Table"/>
        <w:tblW w:type="auto" w:w="0"/>
        <w:tblLook w:firstRow="1" w:lastRow="0" w:firstColumn="0" w:lastColumn="0" w:noHBand="0" w:noVBand="0" w:val="0020"/>
        <w:tblCaption w:val="Data from Tehuantepec Gulf (TEHUAII) reported in [@Sanchez-Cabeza2012]. Depth represents the lower depth of each sample section, density is the sample’s density which is used to correct for compaction, ^{210}Pb is the measured ^{210}Pb in the given sample, sd(^{210}Pb) is the error reported by the laboratory and thickness is the sample’s thickness. "/>
      </w:tblPr>
      <w:tblGrid>
        <w:gridCol w:w="1320"/>
        <w:gridCol w:w="1320"/>
        <w:gridCol w:w="1320"/>
        <w:gridCol w:w="1320"/>
        <w:gridCol w:w="1320"/>
        <w:gridCol w:w="1320"/>
      </w:tblGrid>
      <w:tr>
        <w:trPr>
          <w:tblHeader w:val="true"/>
        </w:trPr>
        <w:tc>
          <w:tcPr/>
          <w:p>
            <w:pPr>
              <w:pStyle w:val="Compact"/>
              <w:jc w:val="center"/>
            </w:pPr>
            <w:r>
              <w:t xml:space="preserve">ID</w:t>
            </w:r>
          </w:p>
        </w:tc>
        <w:tc>
          <w:tcPr/>
          <w:p>
            <w:pPr>
              <w:pStyle w:val="Compact"/>
              <w:jc w:val="center"/>
            </w:pPr>
            <w:r>
              <w:t xml:space="preserve">Depth (</w:t>
            </w:r>
            <m:oMath>
              <m:r>
                <m:t>c</m:t>
              </m:r>
              <m:r>
                <m:t>m</m:t>
              </m:r>
            </m:oMath>
            <w:r>
              <w:t xml:space="preserve">)</w:t>
            </w:r>
          </w:p>
        </w:tc>
        <w:tc>
          <w:tcPr/>
          <w:p>
            <w:pPr>
              <w:pStyle w:val="Compact"/>
              <w:jc w:val="center"/>
            </w:pPr>
            <w:r>
              <w:t xml:space="preserve">Density (</w:t>
            </w:r>
            <m:oMath>
              <m:f>
                <m:fPr>
                  <m:type m:val="bar"/>
                </m:fPr>
                <m:num>
                  <m:r>
                    <m:t>g</m:t>
                  </m:r>
                </m:num>
                <m:den>
                  <m:r>
                    <m:t>c</m:t>
                  </m:r>
                  <m:sSup>
                    <m:e>
                      <m:r>
                        <m:t>m</m:t>
                      </m:r>
                    </m:e>
                    <m:sup>
                      <m:r>
                        <m:t>3</m:t>
                      </m:r>
                    </m:sup>
                  </m:sSup>
                </m:den>
              </m:f>
            </m:oMath>
            <w:r>
              <w:t xml:space="preserve">)</w:t>
            </w:r>
          </w:p>
        </w:tc>
        <w:tc>
          <w:tcPr/>
          <w:p>
            <w:pPr>
              <w:pStyle w:val="Compact"/>
              <w:jc w:val="center"/>
            </w:pPr>
            <m:oMath>
              <m:sSup>
                <m:e>
                  <m:r>
                    <m:t>​</m:t>
                  </m:r>
                </m:e>
                <m:sup>
                  <m:r>
                    <m:t>210</m:t>
                  </m:r>
                </m:sup>
              </m:sSup>
            </m:oMath>
            <w:r>
              <w:t xml:space="preserve">Pb (</w:t>
            </w:r>
            <m:oMath>
              <m:f>
                <m:fPr>
                  <m:type m:val="bar"/>
                </m:fPr>
                <m:num>
                  <m:r>
                    <m:t>B</m:t>
                  </m:r>
                  <m:r>
                    <m:t>q</m:t>
                  </m:r>
                </m:num>
                <m:den>
                  <m:r>
                    <m:t>k</m:t>
                  </m:r>
                  <m:r>
                    <m:t>g</m:t>
                  </m:r>
                </m:den>
              </m:f>
            </m:oMath>
            <w:r>
              <w:t xml:space="preserve">)</w:t>
            </w:r>
          </w:p>
        </w:tc>
        <w:tc>
          <w:tcPr/>
          <w:p>
            <w:pPr>
              <w:pStyle w:val="Compact"/>
              <w:jc w:val="center"/>
            </w:pPr>
            <w:r>
              <w:t xml:space="preserve">sd(</w:t>
            </w:r>
            <m:oMath>
              <m:sSup>
                <m:e>
                  <m:r>
                    <m:t>​</m:t>
                  </m:r>
                </m:e>
                <m:sup>
                  <m:r>
                    <m:t>210</m:t>
                  </m:r>
                </m:sup>
              </m:sSup>
            </m:oMath>
            <w:r>
              <w:t xml:space="preserve">Pb)</w:t>
            </w:r>
          </w:p>
        </w:tc>
        <w:tc>
          <w:tcPr/>
          <w:p>
            <w:pPr>
              <w:pStyle w:val="Compact"/>
              <w:jc w:val="center"/>
            </w:pPr>
            <w:r>
              <w:t xml:space="preserve">Thickness (</w:t>
            </w:r>
            <m:oMath>
              <m:r>
                <m:t>c</m:t>
              </m:r>
              <m:r>
                <m:t>m</m:t>
              </m:r>
            </m:oMath>
            <w:r>
              <w:t xml:space="preserve">)</w:t>
            </w:r>
          </w:p>
        </w:tc>
      </w:tr>
      <w:tr>
        <w:tc>
          <w:tcPr/>
          <w:p>
            <w:pPr>
              <w:pStyle w:val="Compact"/>
              <w:jc w:val="center"/>
            </w:pPr>
            <w:r>
              <w:t xml:space="preserve">TehuaII-01</w:t>
            </w:r>
          </w:p>
        </w:tc>
        <w:tc>
          <w:tcPr/>
          <w:p>
            <w:pPr>
              <w:pStyle w:val="Compact"/>
              <w:jc w:val="center"/>
            </w:pPr>
            <w:r>
              <w:t xml:space="preserve">1</w:t>
            </w:r>
          </w:p>
        </w:tc>
        <w:tc>
          <w:tcPr/>
          <w:p>
            <w:pPr>
              <w:pStyle w:val="Compact"/>
              <w:jc w:val="center"/>
            </w:pPr>
            <w:r>
              <w:t xml:space="preserve">1.071583866</w:t>
            </w:r>
          </w:p>
        </w:tc>
        <w:tc>
          <w:tcPr/>
          <w:p>
            <w:pPr>
              <w:pStyle w:val="Compact"/>
              <w:jc w:val="center"/>
            </w:pPr>
            <w:r>
              <w:t xml:space="preserve">112.5</w:t>
            </w:r>
          </w:p>
        </w:tc>
        <w:tc>
          <w:tcPr/>
          <w:p>
            <w:pPr>
              <w:pStyle w:val="Compact"/>
              <w:jc w:val="center"/>
            </w:pPr>
            <w:r>
              <w:t xml:space="preserve">5.8</w:t>
            </w:r>
          </w:p>
        </w:tc>
        <w:tc>
          <w:tcPr/>
          <w:p>
            <w:pPr>
              <w:pStyle w:val="Compact"/>
              <w:jc w:val="center"/>
            </w:pPr>
            <w:r>
              <w:t xml:space="preserve">1</w:t>
            </w:r>
          </w:p>
        </w:tc>
      </w:tr>
      <w:tr>
        <w:tc>
          <w:tcPr/>
          <w:p>
            <w:pPr>
              <w:pStyle w:val="Compact"/>
              <w:jc w:val="center"/>
            </w:pPr>
            <w:r>
              <w:t xml:space="preserve">TehuaII-02</w:t>
            </w:r>
          </w:p>
        </w:tc>
        <w:tc>
          <w:tcPr/>
          <w:p>
            <w:pPr>
              <w:pStyle w:val="Compact"/>
              <w:jc w:val="center"/>
            </w:pPr>
            <w:r>
              <w:t xml:space="preserve">2</w:t>
            </w:r>
          </w:p>
        </w:tc>
        <w:tc>
          <w:tcPr/>
          <w:p>
            <w:pPr>
              <w:pStyle w:val="Compact"/>
              <w:jc w:val="center"/>
            </w:pPr>
            <w:r>
              <w:t xml:space="preserve">0.973213378</w:t>
            </w:r>
          </w:p>
        </w:tc>
        <w:tc>
          <w:tcPr/>
          <w:p>
            <w:pPr>
              <w:pStyle w:val="Compact"/>
              <w:jc w:val="center"/>
            </w:pPr>
            <w:r>
              <w:t xml:space="preserve">108.4</w:t>
            </w:r>
          </w:p>
        </w:tc>
        <w:tc>
          <w:tcPr/>
          <w:p>
            <w:pPr>
              <w:pStyle w:val="Compact"/>
              <w:jc w:val="center"/>
            </w:pPr>
            <w:r>
              <w:t xml:space="preserve">5.7</w:t>
            </w:r>
          </w:p>
        </w:tc>
        <w:tc>
          <w:tcPr/>
          <w:p>
            <w:pPr>
              <w:pStyle w:val="Compact"/>
              <w:jc w:val="center"/>
            </w:pPr>
            <w:r>
              <w:t xml:space="preserve">1</w:t>
            </w:r>
          </w:p>
        </w:tc>
      </w:tr>
      <w:tr>
        <w:tc>
          <w:tcPr/>
          <w:p>
            <w:pPr>
              <w:pStyle w:val="Compact"/>
              <w:jc w:val="center"/>
            </w:pPr>
            <w:r>
              <w:t xml:space="preserve">TehuaII-03</w:t>
            </w:r>
          </w:p>
        </w:tc>
        <w:tc>
          <w:tcPr/>
          <w:p>
            <w:pPr>
              <w:pStyle w:val="Compact"/>
              <w:jc w:val="center"/>
            </w:pPr>
            <w:r>
              <w:t xml:space="preserve">3</w:t>
            </w:r>
          </w:p>
        </w:tc>
        <w:tc>
          <w:tcPr/>
          <w:p>
            <w:pPr>
              <w:pStyle w:val="Compact"/>
              <w:jc w:val="center"/>
            </w:pPr>
            <w:r>
              <w:t xml:space="preserve">1.121380264</w:t>
            </w:r>
          </w:p>
        </w:tc>
        <w:tc>
          <w:tcPr/>
          <w:p>
            <w:pPr>
              <w:pStyle w:val="Compact"/>
              <w:jc w:val="center"/>
            </w:pPr>
            <w:r>
              <w:t xml:space="preserve">102.4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TehuaII-04</w:t>
            </w:r>
          </w:p>
        </w:tc>
        <w:tc>
          <w:tcPr/>
          <w:p>
            <w:pPr>
              <w:pStyle w:val="Compact"/>
              <w:jc w:val="center"/>
            </w:pPr>
            <w:r>
              <w:t xml:space="preserve">4</w:t>
            </w:r>
          </w:p>
        </w:tc>
        <w:tc>
          <w:tcPr/>
          <w:p>
            <w:pPr>
              <w:pStyle w:val="Compact"/>
              <w:jc w:val="center"/>
            </w:pPr>
            <w:r>
              <w:t xml:space="preserve">1.732484316</w:t>
            </w:r>
          </w:p>
        </w:tc>
        <w:tc>
          <w:tcPr/>
          <w:p>
            <w:pPr>
              <w:pStyle w:val="Compact"/>
              <w:jc w:val="center"/>
            </w:pPr>
            <w:r>
              <w:t xml:space="preserve">103.4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TehuaII-05</w:t>
            </w:r>
          </w:p>
        </w:tc>
        <w:tc>
          <w:tcPr/>
          <w:p>
            <w:pPr>
              <w:pStyle w:val="Compact"/>
              <w:jc w:val="center"/>
            </w:pPr>
            <w:r>
              <w:t xml:space="preserve">5</w:t>
            </w:r>
          </w:p>
        </w:tc>
        <w:tc>
          <w:tcPr/>
          <w:p>
            <w:pPr>
              <w:pStyle w:val="Compact"/>
              <w:jc w:val="center"/>
            </w:pPr>
            <w:r>
              <w:t xml:space="preserve">1.263766643</w:t>
            </w:r>
          </w:p>
        </w:tc>
        <w:tc>
          <w:tcPr/>
          <w:p>
            <w:pPr>
              <w:pStyle w:val="Compact"/>
              <w:jc w:val="center"/>
            </w:pPr>
            <w:r>
              <w:t xml:space="preserve">92.9</w:t>
            </w:r>
          </w:p>
        </w:tc>
        <w:tc>
          <w:tcPr/>
          <w:p>
            <w:pPr>
              <w:pStyle w:val="Compact"/>
              <w:jc w:val="center"/>
            </w:pPr>
            <w:r>
              <w:t xml:space="preserve">5</w:t>
            </w:r>
          </w:p>
        </w:tc>
        <w:tc>
          <w:tcPr/>
          <w:p>
            <w:pPr>
              <w:pStyle w:val="Compact"/>
              <w:jc w:val="center"/>
            </w:pPr>
            <w:r>
              <w:t xml:space="preserve">1</w:t>
            </w:r>
          </w:p>
        </w:tc>
      </w:tr>
      <w:tr>
        <w:tc>
          <w:tcPr/>
          <w:p>
            <w:pPr>
              <w:pStyle w:val="Compact"/>
              <w:jc w:val="center"/>
            </w:pPr>
            <w:r>
              <w:t xml:space="preserve">TehuaII-06</w:t>
            </w:r>
          </w:p>
        </w:tc>
        <w:tc>
          <w:tcPr/>
          <w:p>
            <w:pPr>
              <w:pStyle w:val="Compact"/>
              <w:jc w:val="center"/>
            </w:pPr>
            <w:r>
              <w:t xml:space="preserve">6</w:t>
            </w:r>
          </w:p>
        </w:tc>
        <w:tc>
          <w:tcPr/>
          <w:p>
            <w:pPr>
              <w:pStyle w:val="Compact"/>
              <w:jc w:val="center"/>
            </w:pPr>
            <w:r>
              <w:t xml:space="preserve">1.135424096</w:t>
            </w:r>
          </w:p>
        </w:tc>
        <w:tc>
          <w:tcPr/>
          <w:p>
            <w:pPr>
              <w:pStyle w:val="Compact"/>
              <w:jc w:val="center"/>
            </w:pPr>
            <w:r>
              <w:t xml:space="preserve">86.6</w:t>
            </w:r>
          </w:p>
        </w:tc>
        <w:tc>
          <w:tcPr/>
          <w:p>
            <w:pPr>
              <w:pStyle w:val="Compact"/>
              <w:jc w:val="center"/>
            </w:pPr>
            <w:r>
              <w:t xml:space="preserve">4.8</w:t>
            </w:r>
          </w:p>
        </w:tc>
        <w:tc>
          <w:tcPr/>
          <w:p>
            <w:pPr>
              <w:pStyle w:val="Compact"/>
              <w:jc w:val="center"/>
            </w:pPr>
            <w:r>
              <w:t xml:space="preserve">1</w:t>
            </w:r>
          </w:p>
        </w:tc>
      </w:tr>
      <w:tr>
        <w:tc>
          <w:tcPr/>
          <w:p>
            <w:pPr>
              <w:pStyle w:val="Compact"/>
              <w:jc w:val="center"/>
            </w:pPr>
            <w:r>
              <w:t xml:space="preserve">TehuaII-07</w:t>
            </w:r>
          </w:p>
        </w:tc>
        <w:tc>
          <w:tcPr/>
          <w:p>
            <w:pPr>
              <w:pStyle w:val="Compact"/>
              <w:jc w:val="center"/>
            </w:pPr>
            <w:r>
              <w:t xml:space="preserve">7</w:t>
            </w:r>
          </w:p>
        </w:tc>
        <w:tc>
          <w:tcPr/>
          <w:p>
            <w:pPr>
              <w:pStyle w:val="Compact"/>
              <w:jc w:val="center"/>
            </w:pPr>
            <w:r>
              <w:t xml:space="preserve">2.085680966</w:t>
            </w:r>
          </w:p>
        </w:tc>
        <w:tc>
          <w:tcPr/>
          <w:p>
            <w:pPr>
              <w:pStyle w:val="Compact"/>
              <w:jc w:val="center"/>
            </w:pPr>
            <w:r>
              <w:t xml:space="preserve">70.3</w:t>
            </w:r>
          </w:p>
        </w:tc>
        <w:tc>
          <w:tcPr/>
          <w:p>
            <w:pPr>
              <w:pStyle w:val="Compact"/>
              <w:jc w:val="center"/>
            </w:pPr>
            <w:r>
              <w:t xml:space="preserve">3.9</w:t>
            </w:r>
          </w:p>
        </w:tc>
        <w:tc>
          <w:tcPr/>
          <w:p>
            <w:pPr>
              <w:pStyle w:val="Compact"/>
              <w:jc w:val="center"/>
            </w:pPr>
            <w:r>
              <w:t xml:space="preserve">1</w:t>
            </w:r>
          </w:p>
        </w:tc>
      </w:tr>
      <w:tr>
        <w:tc>
          <w:tcPr/>
          <w:p>
            <w:pPr>
              <w:pStyle w:val="Compact"/>
              <w:jc w:val="center"/>
            </w:pPr>
            <w:r>
              <w:t xml:space="preserve">TehuaII-08</w:t>
            </w:r>
          </w:p>
        </w:tc>
        <w:tc>
          <w:tcPr/>
          <w:p>
            <w:pPr>
              <w:pStyle w:val="Compact"/>
              <w:jc w:val="center"/>
            </w:pPr>
            <w:r>
              <w:t xml:space="preserve">8</w:t>
            </w:r>
          </w:p>
        </w:tc>
        <w:tc>
          <w:tcPr/>
          <w:p>
            <w:pPr>
              <w:pStyle w:val="Compact"/>
              <w:jc w:val="center"/>
            </w:pPr>
            <w:r>
              <w:t xml:space="preserve">1.211092723</w:t>
            </w:r>
          </w:p>
        </w:tc>
        <w:tc>
          <w:tcPr/>
          <w:p>
            <w:pPr>
              <w:pStyle w:val="Compact"/>
              <w:jc w:val="center"/>
            </w:pPr>
            <w:r>
              <w:t xml:space="preserve">51</w:t>
            </w:r>
          </w:p>
        </w:tc>
        <w:tc>
          <w:tcPr/>
          <w:p>
            <w:pPr>
              <w:pStyle w:val="Compact"/>
              <w:jc w:val="center"/>
            </w:pPr>
            <w:r>
              <w:t xml:space="preserve">3</w:t>
            </w:r>
          </w:p>
        </w:tc>
        <w:tc>
          <w:tcPr/>
          <w:p>
            <w:pPr>
              <w:pStyle w:val="Compact"/>
              <w:jc w:val="center"/>
            </w:pPr>
            <w:r>
              <w:t xml:space="preserve">1</w:t>
            </w:r>
          </w:p>
        </w:tc>
      </w:tr>
      <w:tr>
        <w:tc>
          <w:tcPr/>
          <w:p>
            <w:pPr>
              <w:pStyle w:val="Compact"/>
              <w:jc w:val="center"/>
            </w:pPr>
            <w:r>
              <w:t xml:space="preserve">TehuaII-09</w:t>
            </w:r>
          </w:p>
        </w:tc>
        <w:tc>
          <w:tcPr/>
          <w:p>
            <w:pPr>
              <w:pStyle w:val="Compact"/>
              <w:jc w:val="center"/>
            </w:pPr>
            <w:r>
              <w:t xml:space="preserve">9</w:t>
            </w:r>
          </w:p>
        </w:tc>
        <w:tc>
          <w:tcPr/>
          <w:p>
            <w:pPr>
              <w:pStyle w:val="Compact"/>
              <w:jc w:val="center"/>
            </w:pPr>
            <w:r>
              <w:t xml:space="preserve">1.339040564</w:t>
            </w:r>
          </w:p>
        </w:tc>
        <w:tc>
          <w:tcPr/>
          <w:p>
            <w:pPr>
              <w:pStyle w:val="Compact"/>
              <w:jc w:val="center"/>
            </w:pPr>
            <w:r>
              <w:t xml:space="preserve">45.7</w:t>
            </w:r>
          </w:p>
        </w:tc>
        <w:tc>
          <w:tcPr/>
          <w:p>
            <w:pPr>
              <w:pStyle w:val="Compact"/>
              <w:jc w:val="center"/>
            </w:pPr>
            <w:r>
              <w:t xml:space="preserve">2.8</w:t>
            </w:r>
          </w:p>
        </w:tc>
        <w:tc>
          <w:tcPr/>
          <w:p>
            <w:pPr>
              <w:pStyle w:val="Compact"/>
              <w:jc w:val="center"/>
            </w:pPr>
            <w:r>
              <w:t xml:space="preserve">1</w:t>
            </w:r>
          </w:p>
        </w:tc>
      </w:tr>
      <w:tr>
        <w:tc>
          <w:tcPr/>
          <w:p>
            <w:pPr>
              <w:pStyle w:val="Compact"/>
              <w:jc w:val="center"/>
            </w:pPr>
            <w:r>
              <w:t xml:space="preserve">TehuaII-10</w:t>
            </w:r>
          </w:p>
        </w:tc>
        <w:tc>
          <w:tcPr/>
          <w:p>
            <w:pPr>
              <w:pStyle w:val="Compact"/>
              <w:jc w:val="center"/>
            </w:pPr>
            <w:r>
              <w:t xml:space="preserve">10</w:t>
            </w:r>
          </w:p>
        </w:tc>
        <w:tc>
          <w:tcPr/>
          <w:p>
            <w:pPr>
              <w:pStyle w:val="Compact"/>
              <w:jc w:val="center"/>
            </w:pPr>
            <w:r>
              <w:t xml:space="preserve">2.199381257</w:t>
            </w:r>
          </w:p>
        </w:tc>
        <w:tc>
          <w:tcPr/>
          <w:p>
            <w:pPr>
              <w:pStyle w:val="Compact"/>
              <w:jc w:val="center"/>
            </w:pPr>
            <w:r>
              <w:t xml:space="preserve">43.6</w:t>
            </w:r>
          </w:p>
        </w:tc>
        <w:tc>
          <w:tcPr/>
          <w:p>
            <w:pPr>
              <w:pStyle w:val="Compact"/>
              <w:jc w:val="center"/>
            </w:pPr>
            <w:r>
              <w:t xml:space="preserve">2.6</w:t>
            </w:r>
          </w:p>
        </w:tc>
        <w:tc>
          <w:tcPr/>
          <w:p>
            <w:pPr>
              <w:pStyle w:val="Compact"/>
              <w:jc w:val="center"/>
            </w:pPr>
            <w:r>
              <w:t xml:space="preserve">1</w:t>
            </w:r>
          </w:p>
        </w:tc>
      </w:tr>
      <w:tr>
        <w:tc>
          <w:tcPr/>
          <w:p>
            <w:pPr>
              <w:pStyle w:val="Compact"/>
              <w:jc w:val="center"/>
            </w:pPr>
            <w:r>
              <w:t xml:space="preserve">TehuaII-11</w:t>
            </w:r>
          </w:p>
        </w:tc>
        <w:tc>
          <w:tcPr/>
          <w:p>
            <w:pPr>
              <w:pStyle w:val="Compact"/>
              <w:jc w:val="center"/>
            </w:pPr>
            <w:r>
              <w:t xml:space="preserve">11</w:t>
            </w:r>
          </w:p>
        </w:tc>
        <w:tc>
          <w:tcPr/>
          <w:p>
            <w:pPr>
              <w:pStyle w:val="Compact"/>
              <w:jc w:val="center"/>
            </w:pPr>
            <w:r>
              <w:t xml:space="preserve">1.397469527</w:t>
            </w:r>
          </w:p>
        </w:tc>
        <w:tc>
          <w:tcPr/>
          <w:p>
            <w:pPr>
              <w:pStyle w:val="Compact"/>
              <w:jc w:val="center"/>
            </w:pPr>
            <w:r>
              <w:t xml:space="preserve">39.7</w:t>
            </w:r>
          </w:p>
        </w:tc>
        <w:tc>
          <w:tcPr/>
          <w:p>
            <w:pPr>
              <w:pStyle w:val="Compact"/>
              <w:jc w:val="center"/>
            </w:pPr>
            <w:r>
              <w:t xml:space="preserve">2.4</w:t>
            </w:r>
          </w:p>
        </w:tc>
        <w:tc>
          <w:tcPr/>
          <w:p>
            <w:pPr>
              <w:pStyle w:val="Compact"/>
              <w:jc w:val="center"/>
            </w:pPr>
            <w:r>
              <w:t xml:space="preserve">1</w:t>
            </w:r>
          </w:p>
        </w:tc>
      </w:tr>
      <w:tr>
        <w:tc>
          <w:tcPr/>
          <w:p>
            <w:pPr>
              <w:pStyle w:val="Compact"/>
              <w:jc w:val="center"/>
            </w:pPr>
            <w:r>
              <w:t xml:space="preserve">TehuaII-12</w:t>
            </w:r>
          </w:p>
        </w:tc>
        <w:tc>
          <w:tcPr/>
          <w:p>
            <w:pPr>
              <w:pStyle w:val="Compact"/>
              <w:jc w:val="center"/>
            </w:pPr>
            <w:r>
              <w:t xml:space="preserve">12</w:t>
            </w:r>
          </w:p>
        </w:tc>
        <w:tc>
          <w:tcPr/>
          <w:p>
            <w:pPr>
              <w:pStyle w:val="Compact"/>
              <w:jc w:val="center"/>
            </w:pPr>
            <w:r>
              <w:t xml:space="preserve">1.280204165</w:t>
            </w:r>
          </w:p>
        </w:tc>
        <w:tc>
          <w:tcPr/>
          <w:p>
            <w:pPr>
              <w:pStyle w:val="Compact"/>
              <w:jc w:val="center"/>
            </w:pPr>
            <w:r>
              <w:t xml:space="preserve">34.2</w:t>
            </w:r>
          </w:p>
        </w:tc>
        <w:tc>
          <w:tcPr/>
          <w:p>
            <w:pPr>
              <w:pStyle w:val="Compact"/>
              <w:jc w:val="center"/>
            </w:pPr>
            <w:r>
              <w:t xml:space="preserve">2.1</w:t>
            </w:r>
          </w:p>
        </w:tc>
        <w:tc>
          <w:tcPr/>
          <w:p>
            <w:pPr>
              <w:pStyle w:val="Compact"/>
              <w:jc w:val="center"/>
            </w:pPr>
            <w:r>
              <w:t xml:space="preserve">1</w:t>
            </w:r>
          </w:p>
        </w:tc>
      </w:tr>
      <w:tr>
        <w:tc>
          <w:tcPr/>
          <w:p>
            <w:pPr>
              <w:pStyle w:val="Compact"/>
              <w:jc w:val="center"/>
            </w:pPr>
            <w:r>
              <w:t xml:space="preserve">TehuaII-13</w:t>
            </w:r>
          </w:p>
        </w:tc>
        <w:tc>
          <w:tcPr/>
          <w:p>
            <w:pPr>
              <w:pStyle w:val="Compact"/>
              <w:jc w:val="center"/>
            </w:pPr>
            <w:r>
              <w:t xml:space="preserve">13</w:t>
            </w:r>
          </w:p>
        </w:tc>
        <w:tc>
          <w:tcPr/>
          <w:p>
            <w:pPr>
              <w:pStyle w:val="Compact"/>
              <w:jc w:val="center"/>
            </w:pPr>
            <w:r>
              <w:t xml:space="preserve">1.516059058</w:t>
            </w:r>
          </w:p>
        </w:tc>
        <w:tc>
          <w:tcPr/>
          <w:p>
            <w:pPr>
              <w:pStyle w:val="Compact"/>
              <w:jc w:val="center"/>
            </w:pPr>
            <w:r>
              <w:t xml:space="preserve">28</w:t>
            </w:r>
          </w:p>
        </w:tc>
        <w:tc>
          <w:tcPr/>
          <w:p>
            <w:pPr>
              <w:pStyle w:val="Compact"/>
              <w:jc w:val="center"/>
            </w:pPr>
            <w:r>
              <w:t xml:space="preserve">1.8</w:t>
            </w:r>
          </w:p>
        </w:tc>
        <w:tc>
          <w:tcPr/>
          <w:p>
            <w:pPr>
              <w:pStyle w:val="Compact"/>
              <w:jc w:val="center"/>
            </w:pPr>
            <w:r>
              <w:t xml:space="preserve">1</w:t>
            </w:r>
          </w:p>
        </w:tc>
      </w:tr>
      <w:tr>
        <w:tc>
          <w:tcPr/>
          <w:p>
            <w:pPr>
              <w:pStyle w:val="Compact"/>
              <w:jc w:val="center"/>
            </w:pPr>
            <w:r>
              <w:t xml:space="preserve">TehuaII-14</w:t>
            </w:r>
          </w:p>
        </w:tc>
        <w:tc>
          <w:tcPr/>
          <w:p>
            <w:pPr>
              <w:pStyle w:val="Compact"/>
              <w:jc w:val="center"/>
            </w:pPr>
            <w:r>
              <w:t xml:space="preserve">14</w:t>
            </w:r>
          </w:p>
        </w:tc>
        <w:tc>
          <w:tcPr/>
          <w:p>
            <w:pPr>
              <w:pStyle w:val="Compact"/>
              <w:jc w:val="center"/>
            </w:pPr>
            <w:r>
              <w:t xml:space="preserve">1.456445983</w:t>
            </w:r>
          </w:p>
        </w:tc>
        <w:tc>
          <w:tcPr/>
          <w:p>
            <w:pPr>
              <w:pStyle w:val="Compact"/>
              <w:jc w:val="center"/>
            </w:pPr>
            <w:r>
              <w:t xml:space="preserve">23.9</w:t>
            </w:r>
          </w:p>
        </w:tc>
        <w:tc>
          <w:tcPr/>
          <w:p>
            <w:pPr>
              <w:pStyle w:val="Compact"/>
              <w:jc w:val="center"/>
            </w:pPr>
            <w:r>
              <w:t xml:space="preserve">1.5</w:t>
            </w:r>
          </w:p>
        </w:tc>
        <w:tc>
          <w:tcPr/>
          <w:p>
            <w:pPr>
              <w:pStyle w:val="Compact"/>
              <w:jc w:val="center"/>
            </w:pPr>
            <w:r>
              <w:t xml:space="preserve">1</w:t>
            </w:r>
          </w:p>
        </w:tc>
      </w:tr>
      <w:tr>
        <w:tc>
          <w:tcPr/>
          <w:p>
            <w:pPr>
              <w:pStyle w:val="Compact"/>
              <w:jc w:val="center"/>
            </w:pPr>
            <w:r>
              <w:t xml:space="preserve">TehuaII-15</w:t>
            </w:r>
          </w:p>
        </w:tc>
        <w:tc>
          <w:tcPr/>
          <w:p>
            <w:pPr>
              <w:pStyle w:val="Compact"/>
              <w:jc w:val="center"/>
            </w:pPr>
            <w:r>
              <w:t xml:space="preserve">15</w:t>
            </w:r>
          </w:p>
        </w:tc>
        <w:tc>
          <w:tcPr/>
          <w:p>
            <w:pPr>
              <w:pStyle w:val="Compact"/>
              <w:jc w:val="center"/>
            </w:pPr>
            <w:r>
              <w:t xml:space="preserve">1.42113905</w:t>
            </w:r>
          </w:p>
        </w:tc>
        <w:tc>
          <w:tcPr/>
          <w:p>
            <w:pPr>
              <w:pStyle w:val="Compact"/>
              <w:jc w:val="center"/>
            </w:pPr>
            <w:r>
              <w:t xml:space="preserve">20.5</w:t>
            </w:r>
          </w:p>
        </w:tc>
        <w:tc>
          <w:tcPr/>
          <w:p>
            <w:pPr>
              <w:pStyle w:val="Compact"/>
              <w:jc w:val="center"/>
            </w:pPr>
            <w:r>
              <w:t xml:space="preserve">1.4</w:t>
            </w:r>
          </w:p>
        </w:tc>
        <w:tc>
          <w:tcPr/>
          <w:p>
            <w:pPr>
              <w:pStyle w:val="Compact"/>
              <w:jc w:val="center"/>
            </w:pPr>
            <w:r>
              <w:t xml:space="preserve">1</w:t>
            </w:r>
          </w:p>
        </w:tc>
      </w:tr>
      <w:tr>
        <w:tc>
          <w:tcPr/>
          <w:p>
            <w:pPr>
              <w:pStyle w:val="Compact"/>
              <w:jc w:val="center"/>
            </w:pPr>
            <w:r>
              <w:t xml:space="preserve">TehuaII-16</w:t>
            </w:r>
          </w:p>
        </w:tc>
        <w:tc>
          <w:tcPr/>
          <w:p>
            <w:pPr>
              <w:pStyle w:val="Compact"/>
              <w:jc w:val="center"/>
            </w:pPr>
            <w:r>
              <w:t xml:space="preserve">16</w:t>
            </w:r>
          </w:p>
        </w:tc>
        <w:tc>
          <w:tcPr/>
          <w:p>
            <w:pPr>
              <w:pStyle w:val="Compact"/>
              <w:jc w:val="center"/>
            </w:pPr>
            <w:r>
              <w:t xml:space="preserve">1.443497137</w:t>
            </w:r>
          </w:p>
        </w:tc>
        <w:tc>
          <w:tcPr/>
          <w:p>
            <w:pPr>
              <w:pStyle w:val="Compact"/>
              <w:jc w:val="center"/>
            </w:pPr>
            <w:r>
              <w:t xml:space="preserve">17.1</w:t>
            </w:r>
          </w:p>
        </w:tc>
        <w:tc>
          <w:tcPr/>
          <w:p>
            <w:pPr>
              <w:pStyle w:val="Compact"/>
              <w:jc w:val="center"/>
            </w:pPr>
            <w:r>
              <w:t xml:space="preserve">1.3</w:t>
            </w:r>
          </w:p>
        </w:tc>
        <w:tc>
          <w:tcPr/>
          <w:p>
            <w:pPr>
              <w:pStyle w:val="Compact"/>
              <w:jc w:val="center"/>
            </w:pPr>
            <w:r>
              <w:t xml:space="preserve">1</w:t>
            </w:r>
          </w:p>
        </w:tc>
      </w:tr>
      <w:tr>
        <w:tc>
          <w:tcPr/>
          <w:p>
            <w:pPr>
              <w:pStyle w:val="Compact"/>
              <w:jc w:val="center"/>
            </w:pPr>
            <w:r>
              <w:t xml:space="preserve">TehuaII-17</w:t>
            </w:r>
          </w:p>
        </w:tc>
        <w:tc>
          <w:tcPr/>
          <w:p>
            <w:pPr>
              <w:pStyle w:val="Compact"/>
              <w:jc w:val="center"/>
            </w:pPr>
            <w:r>
              <w:t xml:space="preserve">17</w:t>
            </w:r>
          </w:p>
        </w:tc>
        <w:tc>
          <w:tcPr/>
          <w:p>
            <w:pPr>
              <w:pStyle w:val="Compact"/>
              <w:jc w:val="center"/>
            </w:pPr>
            <w:r>
              <w:t xml:space="preserve">0.451885447</w:t>
            </w:r>
          </w:p>
        </w:tc>
        <w:tc>
          <w:tcPr/>
          <w:p>
            <w:pPr>
              <w:pStyle w:val="Compact"/>
              <w:jc w:val="center"/>
            </w:pPr>
            <w:r>
              <w:t xml:space="preserve">14.4</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TehuaII-18</w:t>
            </w:r>
          </w:p>
        </w:tc>
        <w:tc>
          <w:tcPr/>
          <w:p>
            <w:pPr>
              <w:pStyle w:val="Compact"/>
              <w:jc w:val="center"/>
            </w:pPr>
            <w:r>
              <w:t xml:space="preserve">18</w:t>
            </w:r>
          </w:p>
        </w:tc>
        <w:tc>
          <w:tcPr/>
          <w:p>
            <w:pPr>
              <w:pStyle w:val="Compact"/>
              <w:jc w:val="center"/>
            </w:pPr>
            <w:r>
              <w:t xml:space="preserve">0.630431828</w:t>
            </w:r>
          </w:p>
        </w:tc>
        <w:tc>
          <w:tcPr/>
          <w:p>
            <w:pPr>
              <w:pStyle w:val="Compact"/>
              <w:jc w:val="center"/>
            </w:pPr>
            <w:r>
              <w:t xml:space="preserve">15.7</w:t>
            </w:r>
          </w:p>
        </w:tc>
        <w:tc>
          <w:tcPr/>
          <w:p>
            <w:pPr>
              <w:pStyle w:val="Compact"/>
              <w:jc w:val="center"/>
            </w:pPr>
            <w:r>
              <w:t xml:space="preserve">1</w:t>
            </w:r>
          </w:p>
        </w:tc>
        <w:tc>
          <w:tcPr/>
          <w:p>
            <w:pPr>
              <w:pStyle w:val="Compact"/>
              <w:jc w:val="center"/>
            </w:pPr>
            <w:r>
              <w:t xml:space="preserve">1</w:t>
            </w:r>
          </w:p>
        </w:tc>
      </w:tr>
    </w:tbl>
    <w:bookmarkEnd w:id="30"/>
    <w:bookmarkEnd w:id="31"/>
    <w:bookmarkStart w:id="32" w:name="cic"/>
    <w:p>
      <w:pPr>
        <w:pStyle w:val="Heading2"/>
      </w:pPr>
      <w:r>
        <w:t xml:space="preserve">CIC</w:t>
      </w:r>
    </w:p>
    <w:p>
      <w:pPr>
        <w:pStyle w:val="FirstParagraph"/>
      </w:pPr>
      <w:r>
        <w:t xml:space="preserve">The Constant Initial Concentration (CIC) model</w:t>
      </w:r>
      <w:r>
        <w:t xml:space="preserve"> </w:t>
      </w:r>
      <w:r>
        <w:t xml:space="preserve">[@Goldberg1963; @Crozaz1964; @Robbins1978]</w:t>
      </w:r>
      <w:r>
        <w:t xml:space="preserve"> </w:t>
      </w:r>
      <w:r>
        <w:t xml:space="preserve">assumes that the initial concentration of excess</w:t>
      </w:r>
      <w:r>
        <w:t xml:space="preserve"> </w:t>
      </w:r>
      <m:oMath>
        <m:sSup>
          <m:e>
            <m:r>
              <m:t>​</m:t>
            </m:r>
          </m:e>
          <m:sup>
            <m:r>
              <m:t>210</m:t>
            </m:r>
          </m:sup>
        </m:sSup>
      </m:oMath>
      <w:r>
        <w:t xml:space="preserve">Pb at any sediment layer is the same.</w:t>
      </w:r>
      <w:r>
        <w:t xml:space="preserve"> </w:t>
      </w:r>
      <w:r>
        <w:t xml:space="preserve">With this assumption, we can define the initial concentration of any layer as</w:t>
      </w:r>
      <w:r>
        <w:t xml:space="preserve"> </w:t>
      </w:r>
      <m:oMath>
        <m:sSubSup>
          <m:e>
            <m:r>
              <m:t>P</m:t>
            </m:r>
          </m:e>
          <m:sub>
            <m:r>
              <m:t>0</m:t>
            </m:r>
          </m:sub>
          <m:sup>
            <m:r>
              <m:t>U</m:t>
            </m:r>
          </m:sup>
        </m:sSubSup>
        <m:r>
          <m:rPr>
            <m:sty m:val="p"/>
          </m:rPr>
          <m:t>=</m:t>
        </m:r>
        <m:r>
          <m:t>C</m:t>
        </m:r>
        <m:r>
          <m:t>o</m:t>
        </m:r>
        <m:r>
          <m:t>n</m:t>
        </m:r>
        <m:r>
          <m:t>s</m:t>
        </m:r>
        <m:r>
          <m:t>t</m:t>
        </m:r>
        <m:r>
          <m:t>a</m:t>
        </m:r>
        <m:r>
          <m:t>n</m:t>
        </m:r>
        <m:r>
          <m:t>t</m:t>
        </m:r>
      </m:oMath>
      <w:r>
        <w:t xml:space="preserve">, by directly using the decay equation the age of any depth as,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f>
                  <m:fPr>
                    <m:type m:val="bar"/>
                  </m:fPr>
                  <m:num>
                    <m:r>
                      <m:t>1</m:t>
                    </m:r>
                  </m:num>
                  <m:den>
                    <m:r>
                      <m:t>λ</m:t>
                    </m:r>
                  </m:den>
                </m:f>
                <m:r>
                  <m:rPr>
                    <m:nor/>
                    <m:sty m:val="p"/>
                  </m:rPr>
                  <m:t>ln</m:t>
                </m:r>
                <m:d>
                  <m:dPr>
                    <m:begChr m:val="("/>
                    <m:endChr m:val=")"/>
                    <m:sepChr m:val=""/>
                    <m:grow/>
                  </m:dPr>
                  <m:e>
                    <m:f>
                      <m:fPr>
                        <m:type m:val="bar"/>
                      </m:fPr>
                      <m:num>
                        <m:sSubSup>
                          <m:e>
                            <m:r>
                              <m:t>P</m:t>
                            </m:r>
                          </m:e>
                          <m:sub>
                            <m:r>
                              <m:t>0</m:t>
                            </m:r>
                          </m:sub>
                          <m:sup>
                            <m:r>
                              <m:t>U</m:t>
                            </m:r>
                          </m:sup>
                        </m:sSubSup>
                      </m:num>
                      <m:den>
                        <m:sSubSup>
                          <m:e>
                            <m:r>
                              <m:t>P</m:t>
                            </m:r>
                          </m:e>
                          <m:sub>
                            <m:r>
                              <m:t>i</m:t>
                            </m:r>
                          </m:sub>
                          <m:sup>
                            <m:r>
                              <m:t>U</m:t>
                            </m:r>
                          </m:sup>
                        </m:sSubSup>
                      </m:den>
                    </m:f>
                  </m:e>
                </m:d>
                <m:r>
                  <m:rPr>
                    <m:sty m:val="p"/>
                  </m:rPr>
                  <m:t>,</m:t>
                </m:r>
              </m:e>
            </m:mr>
          </m:m>
        </m:oMath>
      </m:oMathPara>
    </w:p>
    <w:p>
      <w:pPr>
        <w:pStyle w:val="FirstParagraph"/>
      </w:pPr>
      <w:r>
        <w:t xml:space="preserve">where</w:t>
      </w:r>
      <w:r>
        <w:t xml:space="preserve"> </w:t>
      </w:r>
      <m:oMath>
        <m:r>
          <m:t>λ</m:t>
        </m:r>
      </m:oMath>
      <w:r>
        <w:t xml:space="preserve"> </w:t>
      </w:r>
      <w:r>
        <w:t xml:space="preserve">the decay constant of</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r>
        <w:t xml:space="preserve"> </w:t>
      </w:r>
      <m:oMath>
        <m:sSubSup>
          <m:e>
            <m:r>
              <m:t>P</m:t>
            </m:r>
          </m:e>
          <m:sub>
            <m:r>
              <m:t>0</m:t>
            </m:r>
          </m:sub>
          <m:sup>
            <m:r>
              <m:t>U</m:t>
            </m:r>
          </m:sup>
        </m:sSubSup>
      </m:oMath>
      <w:r>
        <w:t xml:space="preserve"> </w:t>
      </w:r>
      <w:r>
        <w:t xml:space="preserve">and</w:t>
      </w:r>
      <w:r>
        <w:t xml:space="preserve"> </w:t>
      </w:r>
      <m:oMath>
        <m:sSubSup>
          <m:e>
            <m:r>
              <m:t>P</m:t>
            </m:r>
          </m:e>
          <m:sub>
            <m:r>
              <m:t>i</m:t>
            </m:r>
          </m:sub>
          <m:sup>
            <m:r>
              <m:t>U</m:t>
            </m:r>
          </m:sup>
        </m:sSubSup>
      </m:oMath>
      <w:r>
        <w:t xml:space="preserve"> </w:t>
      </w:r>
      <w:r>
        <w:t xml:space="preserve">are the initial</w:t>
      </w:r>
      <w:r>
        <w:t xml:space="preserve"> </w:t>
      </w:r>
      <m:oMath>
        <m:sSup>
          <m:e>
            <m:r>
              <m:t>​</m:t>
            </m:r>
          </m:e>
          <m:sup>
            <m:r>
              <m:t>210</m:t>
            </m:r>
          </m:sup>
        </m:sSup>
      </m:oMath>
      <w:r>
        <w:t xml:space="preserve">Pb concentration and measured concentration of layer</w:t>
      </w:r>
      <w:r>
        <w:t xml:space="preserve"> </w:t>
      </w:r>
      <m:oMath>
        <m:r>
          <m:t>i</m:t>
        </m:r>
      </m:oMath>
      <w:r>
        <w:t xml:space="preserve"> </w:t>
      </w:r>
      <w:r>
        <w:t xml:space="preserve">respectively.</w:t>
      </w:r>
    </w:p>
    <w:p>
      <w:pPr>
        <w:pStyle w:val="BodyText"/>
      </w:pPr>
      <w:r>
        <w:t xml:space="preserve">The main assumption of this model, that sediments have a constant initial</w:t>
      </w:r>
      <w:r>
        <w:t xml:space="preserve"> </w:t>
      </w:r>
      <m:oMath>
        <m:sSup>
          <m:e>
            <m:r>
              <m:t>​</m:t>
            </m:r>
          </m:e>
          <m:sup>
            <m:r>
              <m:t>210</m:t>
            </m:r>
          </m:sup>
        </m:sSup>
      </m:oMath>
      <w:r>
        <w:t xml:space="preserve">Pb concentration irrespective of the sedimentation rate, is particularly strong as it implies that the</w:t>
      </w:r>
      <w:r>
        <w:t xml:space="preserve"> </w:t>
      </w:r>
      <m:oMath>
        <m:sSup>
          <m:e>
            <m:r>
              <m:t>​</m:t>
            </m:r>
          </m:e>
          <m:sup>
            <m:r>
              <m:t>210</m:t>
            </m:r>
          </m:sup>
        </m:sSup>
      </m:oMath>
      <w:r>
        <w:t xml:space="preserve">Pb influx to the sediment surface should be proportional to the mass accumulation.</w:t>
      </w:r>
      <w:r>
        <w:t xml:space="preserve"> </w:t>
      </w:r>
      <w:r>
        <w:t xml:space="preserve">This is a very restrictive condition and most likely false for most ecosystems, especially considering the impacts of land use changes on the sedimentation regimes around the world.</w:t>
      </w:r>
      <w:r>
        <w:t xml:space="preserve"> </w:t>
      </w:r>
      <w:r>
        <w:t xml:space="preserve">In addition, the CIC model requires the decrease of excess 210Pb monotonically down-core (uncommon in case of variable sedimentation), otherwise, deeper sections with higher concentrations would be younger (age reversal).</w:t>
      </w:r>
      <w:r>
        <w:t xml:space="preserve"> </w:t>
      </w:r>
      <w:r>
        <w:t xml:space="preserve">As Figure</w:t>
      </w:r>
      <w:r>
        <w:t xml:space="preserve"> </w:t>
      </w:r>
      <w:hyperlink w:anchor="fig:210models">
        <w:r>
          <w:rPr>
            <w:rStyle w:val="Hyperlink"/>
          </w:rPr>
          <w:t xml:space="preserve">1</w:t>
        </w:r>
      </w:hyperlink>
      <w:r>
        <w:t xml:space="preserve"> </w:t>
      </w:r>
      <w:r>
        <w:t xml:space="preserve">shows this model is rarely used, and its application is mostly limited to early users or when other models’ requirements are not met.</w:t>
      </w:r>
      <w:r>
        <w:t xml:space="preserve"> </w:t>
      </w:r>
      <w:r>
        <w:t xml:space="preserve">An example of the use of this model is shown at the end of this section with a comparison to the other models. For details on the application of the model refer to</w:t>
      </w:r>
      <w:r>
        <w:t xml:space="preserve"> </w:t>
      </w:r>
      <w:r>
        <w:t xml:space="preserve">[@Sanchez-Cabeza2012]</w:t>
      </w:r>
      <w:r>
        <w:t xml:space="preserve">.</w:t>
      </w:r>
    </w:p>
    <w:bookmarkEnd w:id="32"/>
    <w:bookmarkStart w:id="33" w:name="cfcs"/>
    <w:p>
      <w:pPr>
        <w:pStyle w:val="Heading2"/>
      </w:pPr>
      <w:r>
        <w:t xml:space="preserve">CF:CS</w:t>
      </w:r>
    </w:p>
    <w:p>
      <w:pPr>
        <w:pStyle w:val="FirstParagraph"/>
      </w:pPr>
      <w:r>
        <w:t xml:space="preserve">This model assumes both a constant initial concentration of</w:t>
      </w:r>
      <w:r>
        <w:t xml:space="preserve"> </w:t>
      </w:r>
      <m:oMath>
        <m:sSup>
          <m:e>
            <m:r>
              <m:t>​</m:t>
            </m:r>
          </m:e>
          <m:sup>
            <m:r>
              <m:t>210</m:t>
            </m:r>
          </m:sup>
        </m:sSup>
      </m:oMath>
      <w:r>
        <w:t xml:space="preserve">Pb at any layer but also a constant accumulation rate over the sediment accumulated mass.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r>
                  <m:rPr>
                    <m:sty m:val="p"/>
                  </m:rPr>
                  <m:t>−</m:t>
                </m:r>
                <m:f>
                  <m:fPr>
                    <m:type m:val="bar"/>
                  </m:fPr>
                  <m:num>
                    <m:sSub>
                      <m:e>
                        <m:r>
                          <m:t>m</m:t>
                        </m:r>
                      </m:e>
                      <m:sub>
                        <m:r>
                          <m:t>i</m:t>
                        </m:r>
                      </m:sub>
                    </m:sSub>
                    <m:r>
                      <m:t>b</m:t>
                    </m:r>
                  </m:num>
                  <m:den>
                    <m:r>
                      <m:t>λ</m:t>
                    </m:r>
                  </m:den>
                </m:f>
                <m:r>
                  <m:rPr>
                    <m:sty m:val="p"/>
                  </m:rPr>
                  <m:t>,</m:t>
                </m:r>
              </m:e>
            </m:mr>
          </m:m>
        </m:oMath>
      </m:oMathPara>
    </w:p>
    <w:p>
      <w:pPr>
        <w:pStyle w:val="FirstParagraph"/>
      </w:pPr>
      <w:r>
        <w:t xml:space="preserve">where</w:t>
      </w:r>
      <w:r>
        <w:t xml:space="preserve"> </w:t>
      </w:r>
      <m:oMath>
        <m:sSub>
          <m:e>
            <m:r>
              <m:t>m</m:t>
            </m:r>
          </m:e>
          <m:sub>
            <m:r>
              <m:t>i</m:t>
            </m:r>
          </m:sub>
        </m:sSub>
      </m:oMath>
      <w:r>
        <w:t xml:space="preserve"> </w:t>
      </w:r>
      <w:r>
        <w:t xml:space="preserve">is the accumulated dry mass of the sediment up to layer</w:t>
      </w:r>
      <w:r>
        <w:t xml:space="preserve"> </w:t>
      </w:r>
      <m:oMath>
        <m:r>
          <m:t>i</m:t>
        </m:r>
      </m:oMath>
      <w:r>
        <w:t xml:space="preserve">, and</w:t>
      </w:r>
      <w:r>
        <w:t xml:space="preserve"> </w:t>
      </w:r>
      <m:oMath>
        <m:r>
          <m:t>b</m:t>
        </m:r>
      </m:oMath>
      <w:r>
        <w:t xml:space="preserve"> </w:t>
      </w:r>
      <w:r>
        <w:t xml:space="preserve">is approximated using linear regression over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n</m:t>
                </m:r>
                <m:d>
                  <m:dPr>
                    <m:begChr m:val="("/>
                    <m:endChr m:val=")"/>
                    <m:sepChr m:val=""/>
                    <m:grow/>
                  </m:dPr>
                  <m:e>
                    <m:sSubSup>
                      <m:e>
                        <m:r>
                          <m:t>P</m:t>
                        </m:r>
                      </m:e>
                      <m:sub>
                        <m:r>
                          <m:t>i</m:t>
                        </m:r>
                      </m:sub>
                      <m:sup>
                        <m:r>
                          <m:t>U</m:t>
                        </m:r>
                      </m:sup>
                    </m:sSubSup>
                  </m:e>
                </m:d>
              </m:e>
              <m:e>
                <m:r>
                  <m:rPr>
                    <m:sty m:val="p"/>
                  </m:rPr>
                  <m:t>=</m:t>
                </m:r>
                <m:r>
                  <m:t>l</m:t>
                </m:r>
                <m:r>
                  <m:t>n</m:t>
                </m:r>
                <m:d>
                  <m:dPr>
                    <m:begChr m:val="("/>
                    <m:endChr m:val=")"/>
                    <m:sepChr m:val=""/>
                    <m:grow/>
                  </m:dPr>
                  <m:e>
                    <m:sSubSup>
                      <m:e>
                        <m:r>
                          <m:t>P</m:t>
                        </m:r>
                      </m:e>
                      <m:sub>
                        <m:r>
                          <m:t>0</m:t>
                        </m:r>
                      </m:sub>
                      <m:sup>
                        <m:r>
                          <m:t>U</m:t>
                        </m:r>
                      </m:sup>
                    </m:sSubSup>
                  </m:e>
                </m:d>
                <m:r>
                  <m:rPr>
                    <m:sty m:val="p"/>
                  </m:rPr>
                  <m:t>−</m:t>
                </m:r>
                <m:f>
                  <m:fPr>
                    <m:type m:val="bar"/>
                  </m:fPr>
                  <m:num>
                    <m:r>
                      <m:t>λ</m:t>
                    </m:r>
                  </m:num>
                  <m:den>
                    <m:r>
                      <m:t>r</m:t>
                    </m:r>
                  </m:den>
                </m:f>
                <m:sSub>
                  <m:e>
                    <m:r>
                      <m:t>m</m:t>
                    </m:r>
                  </m:e>
                  <m:sub>
                    <m:r>
                      <m:t>i</m:t>
                    </m:r>
                  </m:sub>
                </m:sSub>
              </m:e>
            </m:mr>
            <m:mr>
              <m:e/>
              <m:e>
                <m:r>
                  <m:rPr>
                    <m:sty m:val="p"/>
                  </m:rPr>
                  <m:t>=</m:t>
                </m:r>
                <m:acc>
                  <m:accPr>
                    <m:chr m:val="̂"/>
                  </m:accPr>
                  <m:e>
                    <m:r>
                      <m:t>a</m:t>
                    </m:r>
                  </m:e>
                </m:acc>
                <m:r>
                  <m:rPr>
                    <m:sty m:val="p"/>
                  </m:rPr>
                  <m:t>+</m:t>
                </m:r>
                <m:acc>
                  <m:accPr>
                    <m:chr m:val="̂"/>
                  </m:accPr>
                  <m:e>
                    <m:r>
                      <m:t>b</m:t>
                    </m:r>
                  </m:e>
                </m:acc>
                <m:sSub>
                  <m:e>
                    <m:r>
                      <m:t>m</m:t>
                    </m:r>
                  </m:e>
                  <m:sub>
                    <m:r>
                      <m:t>i</m:t>
                    </m:r>
                  </m:sub>
                </m:sSub>
                <m:r>
                  <m:rPr>
                    <m:sty m:val="p"/>
                  </m:rPr>
                  <m:t>.</m:t>
                </m:r>
              </m:e>
            </m:mr>
          </m:m>
        </m:oMath>
      </m:oMathPara>
    </w:p>
    <w:p>
      <w:pPr>
        <w:pStyle w:val="FirstParagraph"/>
      </w:pPr>
      <w:r>
        <w:t xml:space="preserve">It is important to note that this model is still very restrictive, even if it is more flexible than the previous model.</w:t>
      </w:r>
      <w:r>
        <w:t xml:space="preserve"> </w:t>
      </w:r>
      <w:r>
        <w:t xml:space="preserve">In addition, it is even more rarely used in practice, and again, only when the CRS model assumptions are not met.</w:t>
      </w:r>
      <w:r>
        <w:t xml:space="preserve"> </w:t>
      </w:r>
      <w:r>
        <w:t xml:space="preserve">For the proper implementation of this model, refer to</w:t>
      </w:r>
      <w:r>
        <w:t xml:space="preserve"> </w:t>
      </w:r>
      <w:r>
        <w:t xml:space="preserve">[@Sanchez-Cabeza2012]</w:t>
      </w:r>
      <w:r>
        <w:t xml:space="preserve">.</w:t>
      </w:r>
    </w:p>
    <w:bookmarkEnd w:id="33"/>
    <w:bookmarkStart w:id="34" w:name="crs"/>
    <w:p>
      <w:pPr>
        <w:pStyle w:val="Heading2"/>
      </w:pPr>
      <w:r>
        <w:t xml:space="preserve">CRS</w:t>
      </w:r>
    </w:p>
    <w:p>
      <w:pPr>
        <w:pStyle w:val="FirstParagraph"/>
      </w:pPr>
      <w:r>
        <w:t xml:space="preserve">Up to this point, we have dealt with models which have very restrictive assumptions and are simple extensions of the decay equation.</w:t>
      </w:r>
      <w:r>
        <w:t xml:space="preserve"> </w:t>
      </w:r>
      <w:r>
        <w:t xml:space="preserve">The CRS</w:t>
      </w:r>
      <w:r>
        <w:t xml:space="preserve"> </w:t>
      </w:r>
      <w:r>
        <w:t xml:space="preserve">[@Appleby1978; @Appleby1998; @Appleby2001; @Appleby2008]</w:t>
      </w:r>
      <w:r>
        <w:t xml:space="preserve">, in contrast, assumes a constant flux of excess</w:t>
      </w:r>
      <w:r>
        <w:t xml:space="preserve"> </w:t>
      </w:r>
      <m:oMath>
        <m:sSup>
          <m:e>
            <m:r>
              <m:t>​</m:t>
            </m:r>
          </m:e>
          <m:sup>
            <m:r>
              <m:t>210</m:t>
            </m:r>
          </m:sup>
        </m:sSup>
      </m:oMath>
      <w:r>
        <w:t xml:space="preserve">Pb to the sediment and allows for changes in the sedimentation rate.</w:t>
      </w:r>
      <w:r>
        <w:t xml:space="preserve"> </w:t>
      </w:r>
      <w:r>
        <w:t xml:space="preserve">In order to allow for flexibility in the sedimentation rate, the CRS model uses remaining activity, obtained by multiplying</w:t>
      </w:r>
      <w:r>
        <w:t xml:space="preserve"> </w:t>
      </w:r>
      <m:oMath>
        <m:sSup>
          <m:e>
            <m:r>
              <m:t>​</m:t>
            </m:r>
          </m:e>
          <m:sup>
            <m:r>
              <m:t>210</m:t>
            </m:r>
          </m:sup>
        </m:sSup>
      </m:oMath>
      <w:r>
        <w:t xml:space="preserve">Pb concentration and the density of the sediment.</w:t>
      </w:r>
    </w:p>
    <w:p>
      <w:pPr>
        <w:pStyle w:val="BodyText"/>
      </w:pPr>
      <w:r>
        <w:t xml:space="preserve">This model also requires that the sediment be measured to the point where excess</w:t>
      </w:r>
      <w:r>
        <w:t xml:space="preserve"> </w:t>
      </w:r>
      <m:oMath>
        <m:sSup>
          <m:e>
            <m:r>
              <m:t>​</m:t>
            </m:r>
          </m:e>
          <m:sup>
            <m:r>
              <m:t>210</m:t>
            </m:r>
          </m:sup>
        </m:sSup>
      </m:oMath>
      <w:r>
        <w:t xml:space="preserve">Pb is not longer detected, i.e., reaching equilibrium or background.</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oMath>
      <w:r>
        <w:t xml:space="preserve">Pb activity accumulated in the sediment column, between the surface and the equilibrium depth, where excess</w:t>
      </w:r>
      <w:r>
        <w:t xml:space="preserve"> </w:t>
      </w:r>
      <m:oMath>
        <m:sSup>
          <m:e>
            <m:r>
              <m:t>​</m:t>
            </m:r>
          </m:e>
          <m:sup>
            <m:r>
              <m:t>210</m:t>
            </m:r>
          </m:sup>
        </m:sSup>
      </m:oMath>
      <w:r>
        <w:t xml:space="preserve">Pb can no longer be detected) and the remaining inventory from depth x to the previously defined equilibrium depth,</w:t>
      </w:r>
    </w:p>
    <w:p>
      <w:pPr>
        <w:pStyle w:val="BodyText"/>
      </w:pPr>
      <m:oMathPara>
        <m:oMathParaPr>
          <m:jc m:val="center"/>
        </m:oMathParaPr>
        <m:oMath>
          <m:m>
            <m:mPr>
              <m:baseJc m:val="center"/>
              <m:plcHide m:val="1"/>
              <m:mcs>
                <m:mc>
                  <m:mcPr>
                    <m:mcJc m:val="right"/>
                    <m:count m:val="1"/>
                  </m:mcPr>
                </m:mc>
              </m:mcs>
            </m:mPr>
            <m:mr>
              <m:e>
                <m:r>
                  <m:t>t</m:t>
                </m:r>
                <m:d>
                  <m:dPr>
                    <m:begChr m:val="("/>
                    <m:endChr m:val=")"/>
                    <m:sepChr m:val=""/>
                    <m:grow/>
                  </m:dPr>
                  <m:e>
                    <m:r>
                      <m:t>x</m:t>
                    </m:r>
                  </m:e>
                </m:d>
                <m:r>
                  <m:rPr>
                    <m:sty m:val="p"/>
                  </m:rPr>
                  <m:t>=</m:t>
                </m:r>
                <m:f>
                  <m:fPr>
                    <m:type m:val="bar"/>
                  </m:fPr>
                  <m:num>
                    <m:r>
                      <m:t>1</m:t>
                    </m:r>
                  </m:num>
                  <m:den>
                    <m:r>
                      <m:t>λ</m:t>
                    </m:r>
                  </m:den>
                </m:f>
                <m:r>
                  <m:rPr>
                    <m:nor/>
                    <m:sty m:val="p"/>
                  </m:rPr>
                  <m:t>log</m:t>
                </m:r>
                <m:d>
                  <m:dPr>
                    <m:begChr m:val="("/>
                    <m:endChr m:val=")"/>
                    <m:sepChr m:val=""/>
                    <m:grow/>
                  </m:dPr>
                  <m:e>
                    <m:f>
                      <m:fPr>
                        <m:type m:val="bar"/>
                      </m:fPr>
                      <m:num>
                        <m:sSub>
                          <m:e>
                            <m:r>
                              <m:t>A</m:t>
                            </m:r>
                          </m:e>
                          <m:sub>
                            <m:r>
                              <m:t>0</m:t>
                            </m:r>
                          </m:sub>
                        </m:sSub>
                      </m:num>
                      <m:den>
                        <m:sSub>
                          <m:e>
                            <m:r>
                              <m:t>A</m:t>
                            </m:r>
                          </m:e>
                          <m:sub>
                            <m:r>
                              <m:t>x</m:t>
                            </m:r>
                          </m:sub>
                        </m:sSub>
                      </m:den>
                    </m:f>
                  </m:e>
                </m:d>
                <m:r>
                  <m:rPr>
                    <m:sty m:val="p"/>
                  </m:rPr>
                  <m:t>,</m:t>
                </m:r>
              </m:e>
            </m:mr>
          </m:m>
        </m:oMath>
      </m:oMathPara>
    </w:p>
    <w:p>
      <w:pPr>
        <w:pStyle w:val="FirstParagraph"/>
      </w:pPr>
      <w:r>
        <w:t xml:space="preserve">where</w:t>
      </w:r>
      <w:r>
        <w:t xml:space="preserve"> </w:t>
      </w:r>
      <m:oMath>
        <m:sSub>
          <m:e>
            <m:r>
              <m:t>A</m:t>
            </m:r>
          </m:e>
          <m:sub>
            <m:r>
              <m:t>0</m:t>
            </m:r>
          </m:sub>
        </m:sSub>
      </m:oMath>
      <w:r>
        <w:t xml:space="preserve"> </w:t>
      </w:r>
      <w:r>
        <w:t xml:space="preserve">is the complete inventory, and</w:t>
      </w:r>
      <w:r>
        <w:t xml:space="preserve"> </w:t>
      </w:r>
      <m:oMath>
        <m:sSub>
          <m:e>
            <m:r>
              <m:t>A</m:t>
            </m:r>
          </m:e>
          <m:sub>
            <m:r>
              <m:t>x</m:t>
            </m:r>
          </m:sub>
        </m:sSub>
      </m:oMath>
      <w:r>
        <w:t xml:space="preserve"> </w:t>
      </w:r>
      <w:r>
        <w:t xml:space="preserve">is the inventory up to depth</w:t>
      </w:r>
      <w:r>
        <w:t xml:space="preserve"> </w:t>
      </w:r>
      <m:oMath>
        <m:r>
          <m:t>x</m:t>
        </m:r>
      </m:oMath>
      <w:r>
        <w:t xml:space="preserve">.</w:t>
      </w:r>
    </w:p>
    <w:p>
      <w:pPr>
        <w:pStyle w:val="BodyText"/>
      </w:pPr>
      <w:r>
        <w:t xml:space="preserve">Once more details on the proper use of this and the previous models can be found in</w:t>
      </w:r>
      <w:r>
        <w:t xml:space="preserve"> </w:t>
      </w:r>
      <w:r>
        <w:t xml:space="preserve">[@Sanchez-Cabeza2012]</w:t>
      </w:r>
      <w:r>
        <w:t xml:space="preserve">.</w:t>
      </w:r>
    </w:p>
    <w:bookmarkEnd w:id="34"/>
    <w:bookmarkStart w:id="37" w:name="plum"/>
    <w:p>
      <w:pPr>
        <w:pStyle w:val="Heading2"/>
      </w:pPr>
      <w:r>
        <w:rPr>
          <w:iCs/>
          <w:i/>
        </w:rPr>
        <w:t xml:space="preserve">Plum</w:t>
      </w:r>
    </w:p>
    <w:p>
      <w:pPr>
        <w:pStyle w:val="FirstParagraph"/>
      </w:pPr>
      <w:r>
        <w:t xml:space="preserve">Lastly,</w:t>
      </w:r>
      <w:r>
        <w:t xml:space="preserve"> </w:t>
      </w:r>
      <w:r>
        <w:rPr>
          <w:iCs/>
          <w:i/>
        </w:rPr>
        <w:t xml:space="preserve">Plum</w:t>
      </w:r>
      <w:r>
        <w:t xml:space="preserve"> </w:t>
      </w:r>
      <w:r>
        <w:t xml:space="preserve">is the most recent age depth model</w:t>
      </w:r>
      <w:r>
        <w:t xml:space="preserve"> </w:t>
      </w:r>
      <w:r>
        <w:t xml:space="preserve">[@Aquino2018]</w:t>
      </w:r>
      <w:r>
        <w:t xml:space="preserve">.</w:t>
      </w:r>
      <w:r>
        <w:t xml:space="preserve"> </w:t>
      </w:r>
      <w:r>
        <w:t xml:space="preserve">This model is the first Bayesian method for dating</w:t>
      </w:r>
      <w:r>
        <w:t xml:space="preserve"> </w:t>
      </w:r>
      <m:oMath>
        <m:sSup>
          <m:e>
            <m:r>
              <m:t>​</m:t>
            </m:r>
          </m:e>
          <m:sup>
            <m:r>
              <m:t>210</m:t>
            </m:r>
          </m:sup>
        </m:sSup>
      </m:oMath>
      <w:r>
        <w:t xml:space="preserve">Pb sediments and is receiving growing interest from the palaeoecological community, with more applications since its publication than the CF:CS model observed in the literature review by</w:t>
      </w:r>
      <w:r>
        <w:t xml:space="preserve"> </w:t>
      </w:r>
      <w:r>
        <w:t xml:space="preserve">[@Courtney2019]</w:t>
      </w:r>
      <w:r>
        <w:t xml:space="preserve">.</w:t>
      </w:r>
    </w:p>
    <w:p>
      <w:pPr>
        <w:pStyle w:val="BodyText"/>
      </w:pPr>
      <w:r>
        <w:rPr>
          <w:iCs/>
          <w:i/>
        </w:rPr>
        <w:t xml:space="preserve">Plum</w:t>
      </w:r>
      <w:r>
        <w:t xml:space="preserve"> </w:t>
      </w:r>
      <w:r>
        <w:t xml:space="preserve">assumes that there exists an (unknown) age-depth function</w:t>
      </w:r>
      <w:r>
        <w:t xml:space="preserve"> </w:t>
      </w:r>
      <m:oMath>
        <m:r>
          <m:t>t</m:t>
        </m:r>
        <m:d>
          <m:dPr>
            <m:begChr m:val="("/>
            <m:endChr m:val=")"/>
            <m:sepChr m:val=""/>
            <m:grow/>
          </m:dPr>
          <m:e>
            <m:r>
              <m:t>x</m:t>
            </m:r>
          </m:e>
        </m:d>
      </m:oMath>
      <w:r>
        <w:t xml:space="preserve"> </w:t>
      </w:r>
      <w:r>
        <w:t xml:space="preserve">that relates depth</w:t>
      </w:r>
      <w:r>
        <w:t xml:space="preserve"> </w:t>
      </w:r>
      <m:oMath>
        <m:r>
          <m:t>x</m:t>
        </m:r>
      </m:oMath>
      <w:r>
        <w:t xml:space="preserve"> </w:t>
      </w:r>
      <w:r>
        <w:t xml:space="preserve">with calendar age</w:t>
      </w:r>
      <w:r>
        <w:t xml:space="preserve"> </w:t>
      </w:r>
      <m:oMath>
        <m:r>
          <m:t>t</m:t>
        </m:r>
        <m:d>
          <m:dPr>
            <m:begChr m:val="("/>
            <m:endChr m:val=")"/>
            <m:sepChr m:val=""/>
            <m:grow/>
          </m:dPr>
          <m:e>
            <m:r>
              <m:t>x</m:t>
            </m:r>
          </m:e>
        </m:d>
      </m:oMath>
      <w:r>
        <w:t xml:space="preserve">.</w:t>
      </w:r>
      <w:r>
        <w:t xml:space="preserve"> </w:t>
      </w:r>
      <w:r>
        <w:t xml:space="preserve">Conditional on</w:t>
      </w:r>
      <w:r>
        <w:t xml:space="preserve"> </w:t>
      </w:r>
      <m:oMath>
        <m:r>
          <m:t>t</m:t>
        </m:r>
        <m:d>
          <m:dPr>
            <m:begChr m:val="("/>
            <m:endChr m:val=")"/>
            <m:sepChr m:val=""/>
            <m:grow/>
          </m:dPr>
          <m:e>
            <m:r>
              <m:t>x</m:t>
            </m:r>
          </m:e>
        </m:d>
      </m:oMath>
      <w:r>
        <w:t xml:space="preserve">, the following model is assumed for the measured</w:t>
      </w:r>
      <w:r>
        <w:t xml:space="preserve"> </w:t>
      </w:r>
      <m:oMath>
        <m:sSup>
          <m:e>
            <m:r>
              <m:t>​</m:t>
            </m:r>
          </m:e>
          <m:sup>
            <m:r>
              <m:t>210</m:t>
            </m:r>
          </m:sup>
        </m:sSup>
      </m:oMath>
      <w:r>
        <w:t xml:space="preserve">Pb (</w:t>
      </w:r>
      <m:oMath>
        <m:sSub>
          <m:e>
            <m:r>
              <m:t>y</m:t>
            </m:r>
          </m:e>
          <m:sub>
            <m:r>
              <m:t>i</m:t>
            </m:r>
          </m:sub>
        </m:sSub>
      </m:oMath>
      <w:r>
        <w:t xml:space="preserve">) 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sepChr m:val=""/>
                    <m:grow/>
                  </m:dPr>
                  <m:e>
                    <m:sSubSup>
                      <m:e>
                        <m:r>
                          <m:t>P</m:t>
                        </m:r>
                      </m:e>
                      <m:sub>
                        <m:r>
                          <m:t>i</m:t>
                        </m:r>
                      </m:sub>
                      <m:sup>
                        <m:r>
                          <m:t>S</m:t>
                        </m:r>
                      </m:sup>
                    </m:sSubSup>
                    <m:r>
                      <m:rPr>
                        <m:sty m:val="p"/>
                      </m:rPr>
                      <m:t>+</m:t>
                    </m:r>
                    <m:f>
                      <m:fPr>
                        <m:type m:val="bar"/>
                      </m:fPr>
                      <m:num>
                        <m:sSub>
                          <m:e>
                            <m:r>
                              <m:t>Φ</m:t>
                            </m:r>
                          </m:e>
                          <m:sub>
                            <m:r>
                              <m:t>i</m:t>
                            </m:r>
                          </m:sub>
                        </m:sSub>
                      </m:num>
                      <m:den>
                        <m:r>
                          <m:t>λ</m:t>
                        </m:r>
                      </m:den>
                    </m:f>
                    <m:d>
                      <m:dPr>
                        <m:begChr m:val="("/>
                        <m:endChr m:val=")"/>
                        <m:sepChr m:val=""/>
                        <m:grow/>
                      </m:dPr>
                      <m:e>
                        <m:sSup>
                          <m:e>
                            <m:r>
                              <m:t>e</m:t>
                            </m:r>
                          </m:e>
                          <m:sup>
                            <m:r>
                              <m:rPr>
                                <m:sty m:val="p"/>
                              </m:rPr>
                              <m:t>−</m:t>
                            </m:r>
                            <m:r>
                              <m:t>λ</m:t>
                            </m:r>
                            <m:r>
                              <m:t>t</m:t>
                            </m:r>
                            <m:d>
                              <m:dPr>
                                <m:begChr m:val="("/>
                                <m:endChr m:val=")"/>
                                <m:sepChr m:val=""/>
                                <m:grow/>
                              </m:dPr>
                              <m:e>
                                <m:sSub>
                                  <m:e>
                                    <m:r>
                                      <m:t>x</m:t>
                                    </m:r>
                                  </m:e>
                                  <m:sub>
                                    <m:r>
                                      <m:t>i</m:t>
                                    </m:r>
                                  </m:sub>
                                </m:sSub>
                                <m:r>
                                  <m:rPr>
                                    <m:sty m:val="p"/>
                                  </m:rPr>
                                  <m:t>−</m:t>
                                </m:r>
                                <m:r>
                                  <m:t>δ</m:t>
                                </m:r>
                              </m:e>
                            </m:d>
                          </m:sup>
                        </m:sSup>
                        <m:r>
                          <m:rPr>
                            <m:sty m:val="p"/>
                          </m:rPr>
                          <m:t>−</m:t>
                        </m:r>
                        <m:sSup>
                          <m:e>
                            <m:r>
                              <m:t>e</m:t>
                            </m:r>
                          </m:e>
                          <m:sup>
                            <m:r>
                              <m:rPr>
                                <m:sty m:val="p"/>
                              </m:rPr>
                              <m:t>−</m:t>
                            </m:r>
                            <m:r>
                              <m:t>λ</m:t>
                            </m:r>
                            <m:r>
                              <m:t>t</m:t>
                            </m:r>
                            <m:d>
                              <m:dPr>
                                <m:begChr m:val="("/>
                                <m:endChr m:val=")"/>
                                <m:sepChr m:val=""/>
                                <m:grow/>
                              </m:dPr>
                              <m:e>
                                <m:sSub>
                                  <m:e>
                                    <m:r>
                                      <m:t>x</m:t>
                                    </m:r>
                                  </m:e>
                                  <m:sub>
                                    <m:r>
                                      <m:t>i</m:t>
                                    </m:r>
                                  </m:sub>
                                </m:sSub>
                              </m:e>
                            </m:d>
                          </m:sup>
                        </m:sSup>
                      </m:e>
                    </m:d>
                    <m:r>
                      <m:rPr>
                        <m:sty m:val="p"/>
                      </m:rPr>
                      <m:t>,</m:t>
                    </m:r>
                    <m:sSup>
                      <m:e>
                        <m:d>
                          <m:dPr>
                            <m:begChr m:val="("/>
                            <m:endChr m:val=")"/>
                            <m:sepChr m:val=""/>
                            <m:grow/>
                          </m:dPr>
                          <m:e>
                            <m:sSub>
                              <m:e>
                                <m:r>
                                  <m:t>σ</m:t>
                                </m:r>
                              </m:e>
                              <m:sub>
                                <m:r>
                                  <m:t>i</m:t>
                                </m:r>
                              </m:sub>
                            </m:sSub>
                            <m:sSub>
                              <m:e>
                                <m:r>
                                  <m:t>ρ</m:t>
                                </m:r>
                              </m:e>
                              <m:sub>
                                <m:r>
                                  <m:t>i</m:t>
                                </m:r>
                              </m:sub>
                            </m:sSub>
                          </m:e>
                        </m:d>
                      </m:e>
                      <m:sup>
                        <m:r>
                          <m:t>2</m:t>
                        </m:r>
                      </m:sup>
                    </m:sSup>
                  </m:e>
                </m:d>
                <m:r>
                  <m:rPr>
                    <m:sty m:val="p"/>
                  </m:rPr>
                  <m:t>.</m:t>
                </m:r>
              </m:e>
            </m:mr>
          </m:m>
        </m:oMath>
      </m:oMathPara>
    </w:p>
    <w:p>
      <w:pPr>
        <w:pStyle w:val="FirstParagraph"/>
      </w:pPr>
      <w:r>
        <w:t xml:space="preserve">Here</w:t>
      </w:r>
      <w:r>
        <w:t xml:space="preserve"> </w:t>
      </w:r>
      <m:oMath>
        <m:sSubSup>
          <m:e>
            <m:r>
              <m:t>P</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flux of excess</w:t>
      </w:r>
      <w:r>
        <w:t xml:space="preserve"> </w:t>
      </w:r>
      <m:oMath>
        <m:sSup>
          <m:e>
            <m:r>
              <m:t>​</m:t>
            </m:r>
          </m:e>
          <m:sup>
            <m:r>
              <m:t>210</m:t>
            </m:r>
          </m:sup>
        </m:sSup>
      </m:oMath>
      <w:r>
        <w:t xml:space="preserve">Pb to the sediment, the age-depth model</w:t>
      </w:r>
      <w:r>
        <w:t xml:space="preserve"> </w:t>
      </w:r>
      <m:oMath>
        <m:r>
          <m:t>t</m:t>
        </m:r>
        <m:d>
          <m:dPr>
            <m:begChr m:val="("/>
            <m:endChr m:val=")"/>
            <m:sepChr m:val=""/>
            <m:grow/>
          </m:dPr>
          <m:e>
            <m:r>
              <m:t>x</m:t>
            </m:r>
          </m:e>
        </m:d>
      </m:oMath>
      <w:r>
        <w:t xml:space="preserve"> </w:t>
      </w:r>
      <w:r>
        <w:t xml:space="preserve">is estimated using a piece-wise linear model constrained by prior information on the sediment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is a not-likelihood based approach to dating.</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p>
      <w:pPr>
        <w:pStyle w:val="CaptionedFigure"/>
      </w:pPr>
      <w:bookmarkStart w:id="36" w:name="fig:tehuaii"/>
      <w:r>
        <w:drawing>
          <wp:inline>
            <wp:extent cx="4686300" cy="4521200"/>
            <wp:effectExtent b="0" l="0" r="0" t="0"/>
            <wp:docPr descr="Figure 2: Comparison between ages resulting from applying the Plum, CIC, CRS and CF:CS models to the dataset in Table 1 and [@Sanchez-Cabeza2012]" title="" id="1" name="Picture"/>
            <a:graphic>
              <a:graphicData uri="http://schemas.openxmlformats.org/drawingml/2006/picture">
                <pic:pic>
                  <pic:nvPicPr>
                    <pic:cNvPr descr="TEHUAII.pdf" id="0" name="Picture"/>
                    <pic:cNvPicPr>
                      <a:picLocks noChangeArrowheads="1" noChangeAspect="1"/>
                    </pic:cNvPicPr>
                  </pic:nvPicPr>
                  <pic:blipFill>
                    <a:blip r:embed="rId35"/>
                    <a:stretch>
                      <a:fillRect/>
                    </a:stretch>
                  </pic:blipFill>
                  <pic:spPr bwMode="auto">
                    <a:xfrm>
                      <a:off x="0" y="0"/>
                      <a:ext cx="4686300" cy="4521200"/>
                    </a:xfrm>
                    <a:prstGeom prst="rect">
                      <a:avLst/>
                    </a:prstGeom>
                    <a:noFill/>
                    <a:ln w="9525">
                      <a:noFill/>
                      <a:headEnd/>
                      <a:tailEnd/>
                    </a:ln>
                  </pic:spPr>
                </pic:pic>
              </a:graphicData>
            </a:graphic>
          </wp:inline>
        </w:drawing>
      </w:r>
      <w:bookmarkEnd w:id="36"/>
    </w:p>
    <w:p>
      <w:pPr>
        <w:pStyle w:val="ImageCaption"/>
      </w:pPr>
      <w:r>
        <w:t xml:space="preserve">Figure 2: Comparison between ages resulting from applying the</w:t>
      </w:r>
      <w:r>
        <w:t xml:space="preserve"> </w:t>
      </w:r>
      <w:r>
        <w:rPr>
          <w:iCs/>
          <w:i/>
        </w:rPr>
        <w:t xml:space="preserve">Plum</w:t>
      </w:r>
      <w:r>
        <w:t xml:space="preserve">, CIC, CRS and CF:CS models to the dataset in Table 1 and</w:t>
      </w:r>
      <w:r>
        <w:t xml:space="preserve"> </w:t>
      </w:r>
      <w:r>
        <w:t xml:space="preserve">[@Sanchez-Cabeza2012]</w:t>
      </w:r>
    </w:p>
    <w:p>
      <w:pPr>
        <w:pStyle w:val="BodyText"/>
      </w:pPr>
      <w:r>
        <w:t xml:space="preserve">Figure</w:t>
      </w:r>
      <w:r>
        <w:t xml:space="preserve"> </w:t>
      </w:r>
      <w:hyperlink w:anchor="fig:tehuaii">
        <w:r>
          <w:rPr>
            <w:rStyle w:val="Hyperlink"/>
          </w:rPr>
          <w:t xml:space="preserve">2</w:t>
        </w:r>
      </w:hyperlink>
      <w:r>
        <w:t xml:space="preserve"> </w:t>
      </w:r>
      <w:r>
        <w:t xml:space="preserve">shows the resulting chronology of each model using the dataset from</w:t>
      </w:r>
      <w:r>
        <w:t xml:space="preserve"> </w:t>
      </w:r>
      <w:r>
        <w:t xml:space="preserve">[@Sanchez-Cabeza2012]</w:t>
      </w:r>
      <w:r>
        <w:t xml:space="preserve">.</w:t>
      </w:r>
      <w:r>
        <w:t xml:space="preserve"> </w:t>
      </w:r>
      <w:r>
        <w:t xml:space="preserve">We observe that the CIC and CF:CS provide very different age-depth models when compared to the CRS and</w:t>
      </w:r>
      <w:r>
        <w:t xml:space="preserve"> </w:t>
      </w:r>
      <w:r>
        <w:rPr>
          <w:iCs/>
          <w:i/>
        </w:rPr>
        <w:t xml:space="preserve">Plum</w:t>
      </w:r>
      <w:r>
        <w:t xml:space="preserve">.</w:t>
      </w:r>
      <w:r>
        <w:t xml:space="preserve"> </w:t>
      </w:r>
      <w:r>
        <w:t xml:space="preserve">As mentioned, the CIC and CF:CS have much more restrictive assumptions which may be the reason to the very different results.</w:t>
      </w:r>
      <w:r>
        <w:t xml:space="preserve"> </w:t>
      </w:r>
      <w:r>
        <w:t xml:space="preserve">For this reason the main discussion will focus on the CRS and</w:t>
      </w:r>
      <w:r>
        <w:t xml:space="preserve"> </w:t>
      </w:r>
      <w:r>
        <w:rPr>
          <w:iCs/>
          <w:i/>
        </w:rPr>
        <w:t xml:space="preserve">Plum</w:t>
      </w:r>
      <w:r>
        <w:t xml:space="preserve">.</w:t>
      </w:r>
    </w:p>
    <w:bookmarkEnd w:id="37"/>
    <w:bookmarkEnd w:id="38"/>
    <w:bookmarkStart w:id="39" w:name="X44b1c0aa47dc56aa18009975fbab73e191979ee"/>
    <w:p>
      <w:pPr>
        <w:pStyle w:val="Heading1"/>
      </w:pPr>
      <w:r>
        <w:t xml:space="preserve">Model considerations and experiment setup</w:t>
      </w:r>
    </w:p>
    <w:p>
      <w:pPr>
        <w:pStyle w:val="FirstParagraph"/>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model the “classical implementation of the CRS" (CI-CRS).</w:t>
      </w:r>
      <w:r>
        <w:t xml:space="preserve"> </w:t>
      </w:r>
      <w:r>
        <w:t xml:space="preserve">We acknowledge that, while this implementation may be less suitable in some particular cases and expert knowledge can greatly improve the precision and accuracy of the model, it will reduce the bias of any particular implementation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requires little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released a publicly available Excel spreadsheet, which facilitates the calculation of their age estimates and Monte Carlo uncertainties.</w:t>
      </w:r>
      <w:r>
        <w:t xml:space="preserve"> </w:t>
      </w:r>
      <w:r>
        <w:t xml:space="preserve">Considering that this research focuses on methods with minimal user manipulation, and given that these modifications are laboratory-specific and not made publicly available, we also present and compare results using an R implementation (provided by the authors) of the improved CRS by</w:t>
      </w:r>
      <w:r>
        <w:t xml:space="preserve"> </w:t>
      </w:r>
      <w:r>
        <w:t xml:space="preserve">[@Sanchez-Cabeza2014]</w:t>
      </w:r>
      <w:r>
        <w:t xml:space="preserve">, here labelled as revised CRS (R-CRS)</w:t>
      </w:r>
    </w:p>
    <w:p>
      <w:pPr>
        <w:pStyle w:val="BodyText"/>
      </w:pPr>
      <w:r>
        <w:t xml:space="preserve">The other models (CIC and CF:CS) were also used in our simulation comparison study, but the results show a considerable bias, as well as an insufficient uncertainties to capture the true age-depth functions, defined in the simulations section, as expected from such restrictive models.</w:t>
      </w:r>
      <w:r>
        <w:t xml:space="preserve"> </w:t>
      </w:r>
      <w:r>
        <w:t xml:space="preserve">These model runs were performed using the serac R package</w:t>
      </w:r>
      <w:r>
        <w:t xml:space="preserve"> </w:t>
      </w:r>
      <w:r>
        <w:t xml:space="preserve">[@Bruel_2020]</w:t>
      </w:r>
      <w:r>
        <w:t xml:space="preserve">.</w:t>
      </w:r>
      <w:r>
        <w:t xml:space="preserve"> </w:t>
      </w:r>
      <w:r>
        <w:t xml:space="preserve">These results are shown in Appendix A of this paper.</w:t>
      </w:r>
    </w:p>
    <w:bookmarkEnd w:id="39"/>
    <w:bookmarkStart w:id="47" w:name="simulations-experiment-setup"/>
    <w:p>
      <w:pPr>
        <w:pStyle w:val="Heading1"/>
      </w:pPr>
      <w:r>
        <w:t xml:space="preserve">Simulations (experiment setup)</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and</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d>
          <m:dPr>
            <m:begChr m:val="("/>
            <m:endChr m:val=")"/>
            <m:sepChr m:val=""/>
            <m:grow/>
          </m:dPr>
          <m:e>
            <m:r>
              <m:t>x</m:t>
            </m:r>
          </m:e>
        </m:d>
      </m:oMath>
      <w:r>
        <w:t xml:space="preserve">.</w:t>
      </w:r>
      <w:r>
        <w:t xml:space="preserve"> </w:t>
      </w:r>
      <w:r>
        <w:t xml:space="preserve">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p>
      <w:pPr>
        <w:pStyle w:val="BodyText"/>
      </w:pPr>
      <w:r>
        <w:t xml:space="preserve">This simulation was used to generate three different data sets, that were then sampled.</w:t>
      </w:r>
      <w:r>
        <w:t xml:space="preserve"> </w:t>
      </w:r>
      <w:r>
        <w:t xml:space="preserve">Sampling on this datasets mimics the sampling each laboratory, or</w:t>
      </w:r>
      <w:r>
        <w:t xml:space="preserve"> </w:t>
      </w:r>
      <m:oMath>
        <m:sSup>
          <m:e>
            <m:r>
              <m:t>​</m:t>
            </m:r>
          </m:e>
          <m:sup>
            <m:r>
              <m:t>210</m:t>
            </m:r>
          </m:sup>
        </m:sSup>
      </m:oMath>
      <w:r>
        <w:t xml:space="preserve">Pb user, do on a real core.</w:t>
      </w:r>
      <w:r>
        <w:t xml:space="preserve"> </w:t>
      </w:r>
      <w:r>
        <w:t xml:space="preserve">The quantity of samples is decided by the resources available to each project (budget, time), as explained by</w:t>
      </w:r>
      <w:r>
        <w:t xml:space="preserve"> </w:t>
      </w:r>
      <w:r>
        <w:t xml:space="preserve">[@Blaauw2018]</w:t>
      </w:r>
      <w:r>
        <w:t xml:space="preserve">.</w:t>
      </w:r>
      <w:r>
        <w:t xml:space="preserve"> </w:t>
      </w:r>
      <w:r>
        <w:t xml:space="preserve">In some cases very few samples are selected to create an age-depth model.</w:t>
      </w:r>
    </w:p>
    <w:bookmarkStart w:id="45"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2</w:t>
        </w:r>
      </w:hyperlink>
      <w:r>
        <w:t xml:space="preserve">) were chosen to simulate sedimentation processes, with their own age-depth functions and parameters.</w:t>
      </w:r>
      <w:r>
        <w:t xml:space="preserve"> </w:t>
      </w:r>
      <w:r>
        <w:t xml:space="preserve">These scenarios were selected as they provide three key challenges for the models:</w:t>
      </w:r>
      <w:r>
        <w:t xml:space="preserve"> </w:t>
      </w:r>
      <w:r>
        <w:t xml:space="preserve">Scenario 1 presents an age-depth function which is the result of increasing sedimentation and less compaction towards the present (surface), quite common for recent sediments.</w:t>
      </w:r>
      <w:r>
        <w:t xml:space="preserve"> </w:t>
      </w:r>
      <w:r>
        <w:t xml:space="preserve">Scenario 2 presents a challenging core structure as the function has a drastic and rapid shift in sediment accumulation around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2</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3</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are provided to both models the comparison remains valid.</w:t>
      </w:r>
    </w:p>
    <w:bookmarkStart w:id="40" w:name="tab:sim_param"/>
    <w:p>
      <w:pPr>
        <w:pStyle w:val="TableCaption"/>
      </w:pPr>
      <w:r>
        <w:t xml:space="preserve">Simulated age-depth function and parameters used in each scenario</w:t>
      </w:r>
    </w:p>
    <w:tbl>
      <w:tblPr>
        <w:tblStyle w:val="Table"/>
        <w:tblW w:type="auto" w:w="0"/>
        <w:tblLook w:firstRow="0" w:lastRow="0" w:firstColumn="0" w:lastColumn="0" w:noHBand="0" w:noVBand="0" w:val="0000"/>
        <w:tblCaption w:val="Simulated age-depth function and parameters used in each scenario"/>
      </w:tblPr>
      <w:tblGrid>
        <w:gridCol w:w="1980"/>
        <w:gridCol w:w="1980"/>
        <w:gridCol w:w="1980"/>
        <w:gridCol w:w="1980"/>
      </w:tblGrid>
      <w:tr>
        <w:tc>
          <w:tcPr/>
          <w:p>
            <w:pPr>
              <w:pStyle w:val="Compact"/>
              <w:jc w:val="left"/>
            </w:pPr>
            <w:r>
              <w:t xml:space="preserve">Label</w:t>
            </w:r>
          </w:p>
        </w:tc>
        <w:tc>
          <w:tcPr/>
          <w:p>
            <w:pPr>
              <w:pStyle w:val="Compact"/>
              <w:jc w:val="center"/>
            </w:pPr>
            <w:r>
              <w:t xml:space="preserve">Age-depth</w:t>
            </w:r>
          </w:p>
        </w:tc>
        <w:tc>
          <w:tcPr/>
          <w:p>
            <w:pPr>
              <w:pStyle w:val="Compact"/>
              <w:jc w:val="center"/>
            </w:pPr>
            <m:oMath>
              <m:r>
                <m:t>Φ</m:t>
              </m:r>
            </m:oMath>
          </w:p>
        </w:tc>
        <w:tc>
          <w:tcPr/>
          <w:p>
            <w:pPr>
              <w:pStyle w:val="Compact"/>
              <w:jc w:val="center"/>
            </w:pPr>
            <w:r>
              <w:t xml:space="preserve">Supported</w:t>
            </w:r>
            <w:r>
              <w:t xml:space="preserve"> </w:t>
            </w:r>
            <m:oMath>
              <m:sSup>
                <m:e>
                  <m:r>
                    <m:t>​</m:t>
                  </m:r>
                </m:e>
                <m:sup>
                  <m:r>
                    <m:t>210</m:t>
                  </m:r>
                </m:sup>
              </m:sSup>
            </m:oMath>
            <w:r>
              <w:t xml:space="preserve">Pb</w:t>
            </w:r>
          </w:p>
        </w:tc>
      </w:tr>
      <w:tr>
        <w:tc>
          <w:tcPr/>
          <w:p>
            <w:pPr>
              <w:pStyle w:val="Compact"/>
            </w:pPr>
          </w:p>
        </w:tc>
        <w:tc>
          <w:tcPr/>
          <w:p>
            <w:pPr>
              <w:pStyle w:val="Compact"/>
              <w:jc w:val="center"/>
            </w:pPr>
            <w:r>
              <w:t xml:space="preserve">function</w:t>
            </w:r>
            <w:r>
              <w:t xml:space="preserve"> </w:t>
            </w:r>
            <m:oMath>
              <m:r>
                <m:t>t</m:t>
              </m:r>
              <m:d>
                <m:dPr>
                  <m:begChr m:val="("/>
                  <m:endChr m:val=")"/>
                  <m:sepChr m:val=""/>
                  <m:grow/>
                </m:dPr>
                <m:e>
                  <m:r>
                    <m:t>x</m:t>
                  </m:r>
                </m:e>
              </m:d>
            </m:oMath>
          </w:p>
        </w:tc>
        <w:tc>
          <w:tcPr/>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tcPr/>
          <w:p>
            <w:pPr>
              <w:pStyle w:val="Compact"/>
              <w:jc w:val="center"/>
            </w:pPr>
            <w:r>
              <w:t xml:space="preserve">(</w:t>
            </w:r>
            <m:oMath>
              <m:f>
                <m:fPr>
                  <m:type m:val="bar"/>
                </m:fPr>
                <m:num>
                  <m:r>
                    <m:t>B</m:t>
                  </m:r>
                  <m:r>
                    <m:t>q</m:t>
                  </m:r>
                </m:num>
                <m:den>
                  <m:r>
                    <m:t>k</m:t>
                  </m:r>
                  <m:r>
                    <m:t>g</m:t>
                  </m:r>
                </m:den>
              </m:f>
            </m:oMath>
            <w:r>
              <w:t xml:space="preserve">)</w:t>
            </w:r>
          </w:p>
        </w:tc>
      </w:tr>
      <w:tr>
        <w:tc>
          <w:tcPr/>
          <w:p>
            <w:pPr>
              <w:pStyle w:val="Compact"/>
              <w:jc w:val="left"/>
            </w:pPr>
            <w:r>
              <w:t xml:space="preserve">Scenario 1</w:t>
            </w:r>
          </w:p>
        </w:tc>
        <w:tc>
          <w:tcPr/>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tcPr/>
          <w:p>
            <w:pPr>
              <w:pStyle w:val="Compact"/>
              <w:jc w:val="center"/>
            </w:pPr>
            <w:r>
              <w:t xml:space="preserve">100</w:t>
            </w:r>
          </w:p>
        </w:tc>
        <w:tc>
          <w:tcPr/>
          <w:p>
            <w:pPr>
              <w:pStyle w:val="Compact"/>
              <w:jc w:val="center"/>
            </w:pPr>
            <w:r>
              <w:t xml:space="preserve">10</w:t>
            </w:r>
          </w:p>
        </w:tc>
      </w:tr>
      <w:tr>
        <w:tc>
          <w:tcPr/>
          <w:p>
            <w:pPr>
              <w:pStyle w:val="Compact"/>
              <w:jc w:val="left"/>
            </w:pPr>
            <w:r>
              <w:t xml:space="preserve">Scenario 2</w:t>
            </w:r>
          </w:p>
        </w:tc>
        <w:tc>
          <w:tcPr/>
          <w:p>
            <w:pPr>
              <w:pStyle w:val="Compact"/>
              <w:jc w:val="center"/>
            </w:pPr>
            <m:oMath>
              <m:r>
                <m:t>12</m:t>
              </m:r>
              <m:r>
                <m:t>x</m:t>
              </m:r>
              <m:r>
                <m:rPr>
                  <m:sty m:val="p"/>
                </m:rPr>
                <m:t>−</m:t>
              </m:r>
              <m:r>
                <m:t>.2</m:t>
              </m:r>
              <m:sSup>
                <m:e>
                  <m:r>
                    <m:t>x</m:t>
                  </m:r>
                </m:e>
                <m:sup>
                  <m:r>
                    <m:t>2</m:t>
                  </m:r>
                </m:sup>
              </m:sSup>
            </m:oMath>
          </w:p>
        </w:tc>
        <w:tc>
          <w:tcPr/>
          <w:p>
            <w:pPr>
              <w:pStyle w:val="Compact"/>
              <w:jc w:val="center"/>
            </w:pPr>
            <w:r>
              <w:t xml:space="preserve">50</w:t>
            </w:r>
          </w:p>
        </w:tc>
        <w:tc>
          <w:tcPr/>
          <w:p>
            <w:pPr>
              <w:pStyle w:val="Compact"/>
              <w:jc w:val="center"/>
            </w:pPr>
            <w:r>
              <w:t xml:space="preserve">25</w:t>
            </w:r>
          </w:p>
        </w:tc>
      </w:tr>
      <w:tr>
        <w:tc>
          <w:tcPr/>
          <w:p>
            <w:pPr>
              <w:pStyle w:val="Compact"/>
              <w:jc w:val="left"/>
            </w:pPr>
            <w:r>
              <w:t xml:space="preserve">Scenario 3</w:t>
            </w:r>
          </w:p>
        </w:tc>
        <w:tc>
          <w:tcPr/>
          <w:p>
            <w:pPr>
              <w:pStyle w:val="Compact"/>
              <w:jc w:val="center"/>
            </w:pPr>
            <m:oMath>
              <m:r>
                <m:t>8</m:t>
              </m:r>
              <m:r>
                <m:t>x</m:t>
              </m:r>
              <m:r>
                <m:rPr>
                  <m:sty m:val="p"/>
                </m:rPr>
                <m:t>+</m:t>
              </m:r>
              <m:r>
                <m:t>25</m:t>
              </m:r>
              <m:r>
                <m:rPr>
                  <m:nor/>
                  <m:sty m:val="p"/>
                </m:rPr>
                <m:t>sin</m:t>
              </m:r>
              <m:d>
                <m:dPr>
                  <m:begChr m:val="("/>
                  <m:endChr m:val=")"/>
                  <m:sepChr m:val=""/>
                  <m:grow/>
                </m:dPr>
                <m:e>
                  <m:f>
                    <m:fPr>
                      <m:type m:val="bar"/>
                    </m:fPr>
                    <m:num>
                      <m:r>
                        <m:t>x</m:t>
                      </m:r>
                    </m:num>
                    <m:den>
                      <m:r>
                        <m:t>π</m:t>
                      </m:r>
                    </m:den>
                  </m:f>
                </m:e>
              </m:d>
            </m:oMath>
          </w:p>
        </w:tc>
        <w:tc>
          <w:tcPr/>
          <w:p>
            <w:pPr>
              <w:pStyle w:val="Compact"/>
              <w:jc w:val="center"/>
            </w:pPr>
            <w:r>
              <w:t xml:space="preserve">500</w:t>
            </w:r>
          </w:p>
        </w:tc>
        <w:tc>
          <w:tcPr/>
          <w:p>
            <w:pPr>
              <w:pStyle w:val="Compact"/>
              <w:jc w:val="center"/>
            </w:pPr>
            <w:r>
              <w:t xml:space="preserve">15</w:t>
            </w:r>
          </w:p>
        </w:tc>
      </w:tr>
    </w:tbl>
    <w:bookmarkEnd w:id="40"/>
    <w:p>
      <w:pPr>
        <w:pStyle w:val="BodyText"/>
      </w:pPr>
      <w:bookmarkStart w:id="41" w:name="tab:sim_param"/>
      <w:r>
        <w:t xml:space="preserve">[tab:sim_param]</w:t>
      </w:r>
      <w:bookmarkEnd w:id="41"/>
    </w:p>
    <w:p>
      <w:pPr>
        <w:pStyle w:val="CaptionedFigure"/>
      </w:pPr>
      <w:bookmarkStart w:id="43" w:name="fig:true_210"/>
      <w:r>
        <w:drawing>
          <wp:inline>
            <wp:extent cx="5334000" cy="2823882"/>
            <wp:effectExtent b="0" l="0" r="0" t="0"/>
            <wp:docPr descr="Figure 3: Simulated sedimentation scenarios with their corresponding ^{210}Pb profiles. Left: Age-depth functions for the three different scenarios (Table 2).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42"/>
                    <a:stretch>
                      <a:fillRect/>
                    </a:stretch>
                  </pic:blipFill>
                  <pic:spPr bwMode="auto">
                    <a:xfrm>
                      <a:off x="0" y="0"/>
                      <a:ext cx="5334000" cy="2823882"/>
                    </a:xfrm>
                    <a:prstGeom prst="rect">
                      <a:avLst/>
                    </a:prstGeom>
                    <a:noFill/>
                    <a:ln w="9525">
                      <a:noFill/>
                      <a:headEnd/>
                      <a:tailEnd/>
                    </a:ln>
                  </pic:spPr>
                </pic:pic>
              </a:graphicData>
            </a:graphic>
          </wp:inline>
        </w:drawing>
      </w:r>
      <w:bookmarkEnd w:id="43"/>
    </w:p>
    <w:p>
      <w:pPr>
        <w:pStyle w:val="ImageCaption"/>
      </w:pPr>
      <w:r>
        <w:t xml:space="preserve">Figure 3: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2</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d>
          <m:dPr>
            <m:begChr m:val="("/>
            <m:endChr m:val=")"/>
            <m:sepChr m:val=""/>
            <m:grow/>
          </m:dPr>
          <m:e>
            <m:r>
              <m:t>x</m:t>
            </m:r>
          </m:e>
        </m:d>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sep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w:t>
      </w:r>
      <w:r>
        <w:t xml:space="preserve">resulting in</w:t>
      </w:r>
      <w:r>
        <w:t xml:space="preserve"> </w:t>
      </w:r>
      <m:oMath>
        <m:sSub>
          <m:e>
            <m:r>
              <m:t>X</m:t>
            </m:r>
          </m:e>
          <m:sub>
            <m:r>
              <m:t>s</m:t>
            </m:r>
            <m:r>
              <m:t>h</m:t>
            </m:r>
            <m:r>
              <m:t>i</m:t>
            </m:r>
            <m:r>
              <m:t>f</m:t>
            </m:r>
            <m:r>
              <m:t>t</m:t>
            </m:r>
          </m:sub>
        </m:sSub>
        <m:r>
          <m:rPr>
            <m:sty m:val="p"/>
          </m:rPr>
          <m:t>∼</m:t>
        </m:r>
        <m:d>
          <m:dPr>
            <m:begChr m:val="("/>
            <m:endChr m:val=")"/>
            <m:sepChr m:val=""/>
            <m:grow/>
          </m:dPr>
          <m:e>
            <m:r>
              <m:t>1</m:t>
            </m:r>
            <m:r>
              <m:rPr>
                <m:sty m:val="p"/>
              </m:rPr>
              <m:t>−</m:t>
            </m:r>
            <m:sSub>
              <m:e>
                <m:r>
                  <m:t>p</m:t>
                </m:r>
              </m:e>
              <m:sub>
                <m:r>
                  <m:t>o</m:t>
                </m:r>
                <m:r>
                  <m:t>u</m:t>
                </m:r>
                <m:r>
                  <m:t>t</m:t>
                </m:r>
              </m:sub>
            </m:sSub>
          </m:e>
        </m:d>
        <m:sSub>
          <m:e>
            <m:r>
              <m:t>δ</m:t>
            </m:r>
          </m:e>
          <m:sub>
            <m:r>
              <m:t>0</m:t>
            </m:r>
          </m:sub>
        </m:sSub>
        <m:r>
          <m:rPr>
            <m:sty m:val="p"/>
          </m:rPr>
          <m:t>+</m:t>
        </m:r>
        <m:sSub>
          <m:e>
            <m:r>
              <m:t>p</m:t>
            </m:r>
          </m:e>
          <m:sub>
            <m:r>
              <m:t>o</m:t>
            </m:r>
            <m:r>
              <m:t>u</m:t>
            </m:r>
            <m:r>
              <m:t>t</m:t>
            </m:r>
          </m:sub>
        </m:sSub>
        <m:r>
          <m:rPr>
            <m:sty m:val="p"/>
            <m:scr m:val="script"/>
          </m:rPr>
          <m:t>U</m:t>
        </m:r>
        <m:d>
          <m:dPr>
            <m:begChr m:val="("/>
            <m:endChr m:val=")"/>
            <m:sepChr m:val=""/>
            <m:grow/>
          </m:dPr>
          <m:e>
            <m:r>
              <m:rPr>
                <m:sty m:val="p"/>
              </m:rPr>
              <m:t>−</m:t>
            </m:r>
            <m:sSub>
              <m:e>
                <m:r>
                  <m:t>x</m:t>
                </m:r>
              </m:e>
              <m:sub>
                <m:r>
                  <m:t>s</m:t>
                </m:r>
                <m:r>
                  <m:t>h</m:t>
                </m:r>
                <m:r>
                  <m:t>i</m:t>
                </m:r>
                <m:r>
                  <m:t>f</m:t>
                </m:r>
                <m:r>
                  <m:t>t</m:t>
                </m:r>
              </m:sub>
            </m:sSub>
            <m:r>
              <m:rPr>
                <m:sty m:val="p"/>
              </m:rPr>
              <m:t>,</m:t>
            </m:r>
            <m:sSub>
              <m:e>
                <m:r>
                  <m:t>x</m:t>
                </m:r>
              </m:e>
              <m:sub>
                <m:r>
                  <m:t>s</m:t>
                </m:r>
                <m:r>
                  <m:t>h</m:t>
                </m:r>
                <m:r>
                  <m:t>i</m:t>
                </m:r>
                <m:r>
                  <m:t>f</m:t>
                </m:r>
                <m:r>
                  <m:t>t</m:t>
                </m:r>
              </m:sub>
            </m:sSub>
          </m:e>
        </m:d>
      </m:oMath>
      <w:r>
        <w:t xml:space="preserve">, where</w:t>
      </w:r>
      <w:r>
        <w:t xml:space="preserve"> </w:t>
      </w:r>
      <m:oMath>
        <m:sSub>
          <m:e>
            <m:r>
              <m:t>δ</m:t>
            </m:r>
          </m:e>
          <m:sub>
            <m:r>
              <m:t>0</m:t>
            </m:r>
          </m:sub>
        </m:sSub>
      </m:oMath>
      <w:r>
        <w:t xml:space="preserve"> </w:t>
      </w:r>
      <w:r>
        <w:t xml:space="preserve">is a point-mass at 0.</w:t>
      </w:r>
    </w:p>
    <w:p>
      <w:pPr>
        <w:pStyle w:val="BodyText"/>
      </w:pPr>
      <w:r>
        <w:t xml:space="preserve">Finally, to simulate the data provided by the laboratory (</w:t>
      </w:r>
      <m:oMath>
        <m:r>
          <m:t>y</m:t>
        </m:r>
        <m:d>
          <m:dPr>
            <m:begChr m:val="("/>
            <m:endChr m:val=")"/>
            <m:sepChr m:val=""/>
            <m:grow/>
          </m:dPr>
          <m:e>
            <m:r>
              <m:t>θ</m:t>
            </m:r>
            <m:r>
              <m:rPr>
                <m:sty m:val="p"/>
              </m:rPr>
              <m:t>′</m:t>
            </m:r>
          </m:e>
        </m:d>
      </m:oMath>
      <w:r>
        <w:t xml:space="preserve">), we can define as,</w:t>
      </w:r>
    </w:p>
    <w:p>
      <w:pPr>
        <w:pStyle w:val="BodyText"/>
      </w:pPr>
      <m:oMathPara>
        <m:oMathParaPr>
          <m:jc m:val="center"/>
        </m:oMathParaPr>
        <m:oMath>
          <m:m>
            <m:mPr>
              <m:baseJc m:val="center"/>
              <m:plcHide m:val="1"/>
              <m:mcs>
                <m:mc>
                  <m:mcPr>
                    <m:mcJc m:val="right"/>
                    <m:count m:val="1"/>
                  </m:mcPr>
                </m:mc>
              </m:mcs>
            </m:mPr>
            <m:mr>
              <m:e>
                <m:r>
                  <m:t>y</m:t>
                </m:r>
                <m:d>
                  <m:dPr>
                    <m:begChr m:val="("/>
                    <m:endChr m:val=")"/>
                    <m:sepChr m:val=""/>
                    <m:grow/>
                  </m:dPr>
                  <m:e>
                    <m:r>
                      <m:t>θ</m:t>
                    </m:r>
                    <m:r>
                      <m:rPr>
                        <m:sty m:val="p"/>
                      </m:rPr>
                      <m:t>′</m:t>
                    </m:r>
                  </m:e>
                </m:d>
                <m:r>
                  <m:rPr>
                    <m:sty m:val="p"/>
                  </m:rPr>
                  <m:t>∼</m:t>
                </m:r>
                <m:r>
                  <m:rPr>
                    <m:sty m:val="p"/>
                    <m:scr m:val="script"/>
                  </m:rPr>
                  <m:t>N</m:t>
                </m:r>
                <m:d>
                  <m:dPr>
                    <m:begChr m:val="("/>
                    <m:endChr m:val=")"/>
                    <m:sepChr m:val=""/>
                    <m:grow/>
                  </m:dPr>
                  <m:e>
                    <m:sSub>
                      <m:e>
                        <m:r>
                          <m:t>C</m:t>
                        </m:r>
                      </m:e>
                      <m:sub>
                        <m:acc>
                          <m:accPr>
                            <m:chr m:val="̂"/>
                          </m:accPr>
                          <m:e>
                            <m:r>
                              <m:t>x</m:t>
                            </m:r>
                          </m:e>
                        </m:acc>
                      </m:sub>
                    </m:sSub>
                    <m:r>
                      <m:rPr>
                        <m:sty m:val="p"/>
                      </m:rPr>
                      <m:t>+</m:t>
                    </m:r>
                    <m:sSub>
                      <m:e>
                        <m:r>
                          <m:t>X</m:t>
                        </m:r>
                      </m:e>
                      <m:sub>
                        <m:r>
                          <m:t>s</m:t>
                        </m:r>
                        <m:r>
                          <m:t>h</m:t>
                        </m:r>
                        <m:r>
                          <m:t>i</m:t>
                        </m:r>
                        <m:r>
                          <m:t>f</m:t>
                        </m:r>
                        <m:r>
                          <m:t>t</m:t>
                        </m:r>
                      </m:sub>
                    </m:sSub>
                    <m:r>
                      <m:rPr>
                        <m:sty m:val="p"/>
                      </m:rPr>
                      <m:t>,</m:t>
                    </m:r>
                    <m:sSubSup>
                      <m:e>
                        <m:r>
                          <m:t>y</m:t>
                        </m:r>
                      </m:e>
                      <m:sub>
                        <m:r>
                          <m:t>s</m:t>
                        </m:r>
                        <m:r>
                          <m:t>c</m:t>
                        </m:r>
                        <m:r>
                          <m:t>a</m:t>
                        </m:r>
                        <m:r>
                          <m:t>t</m:t>
                        </m:r>
                      </m:sub>
                      <m:sup>
                        <m:r>
                          <m:t>2</m:t>
                        </m:r>
                      </m:sup>
                    </m:sSubSup>
                    <m:r>
                      <m:rPr>
                        <m:sty m:val="p"/>
                      </m:rPr>
                      <m:t>+</m:t>
                    </m:r>
                    <m:sSubSup>
                      <m:e>
                        <m:r>
                          <m:t>σ</m:t>
                        </m:r>
                      </m:e>
                      <m:sub>
                        <m:r>
                          <m:t>R</m:t>
                        </m:r>
                      </m:sub>
                      <m:sup>
                        <m:r>
                          <m:t>2</m:t>
                        </m:r>
                      </m:sup>
                    </m:sSubSup>
                  </m:e>
                </m:d>
                <m:r>
                  <m:rPr>
                    <m:sty m:val="p"/>
                  </m:rPr>
                  <m:t>,</m:t>
                </m:r>
              </m:e>
            </m:mr>
          </m:m>
        </m:oMath>
      </m:oMathPara>
    </w:p>
    <w:p>
      <w:pPr>
        <w:pStyle w:val="FirstParagraph"/>
      </w:pPr>
      <w:r>
        <w:t xml:space="preserve">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sepChr m:val=""/>
            <m:grow/>
          </m:dPr>
          <m:e>
            <m:sSub>
              <m:e>
                <m:r>
                  <m:t>σ</m:t>
                </m:r>
              </m:e>
              <m:sub>
                <m:r>
                  <m:t>m</m:t>
                </m:r>
                <m:r>
                  <m:t>i</m:t>
                </m:r>
                <m:r>
                  <m:t>n</m:t>
                </m:r>
              </m:sub>
            </m:sSub>
            <m:r>
              <m:rPr>
                <m:sty m:val="p"/>
              </m:rPr>
              <m:t>,</m:t>
            </m:r>
            <m:r>
              <m:t>μ</m:t>
            </m:r>
            <m:d>
              <m:dPr>
                <m:begChr m:val="("/>
                <m:endChr m:val=")"/>
                <m:sepChr m:val=""/>
                <m:grow/>
              </m:dPr>
              <m:e>
                <m:r>
                  <m:t>θ</m:t>
                </m:r>
                <m:r>
                  <m:rPr>
                    <m:sty m:val="p"/>
                  </m:rPr>
                  <m:t>′</m:t>
                </m:r>
              </m:e>
            </m:d>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study we created a dataset for each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4">
        <w:r>
          <w:rPr>
            <w:rStyle w:val="Hyperlink"/>
          </w:rPr>
          <w:t xml:space="preserve">https://github.com/maquinolopez/Paper_Simulations/tree/master/Code/Data</w:t>
        </w:r>
      </w:hyperlink>
      <w:r>
        <w:t xml:space="preserve">.</w:t>
      </w:r>
    </w:p>
    <w:bookmarkEnd w:id="45"/>
    <w:bookmarkStart w:id="46"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w:t>
      </w:r>
      <w:r>
        <w:t xml:space="preserve"> </w:t>
      </w:r>
      <w:r>
        <w:t xml:space="preserve">In the case of</w:t>
      </w:r>
      <w:r>
        <w:t xml:space="preserve"> </w:t>
      </w:r>
      <w:r>
        <w:rPr>
          <w:iCs/>
          <w:i/>
        </w:rPr>
        <w:t xml:space="preserve">Plum</w:t>
      </w:r>
      <w:r>
        <w:t xml:space="preserve">, default settings were used in order to minimize user interaction.</w:t>
      </w:r>
      <w:r>
        <w:t xml:space="preserve"> </w:t>
      </w:r>
      <w:r>
        <w:t xml:space="preserve">Default settings for</w:t>
      </w:r>
      <w:r>
        <w:t xml:space="preserve"> </w:t>
      </w:r>
      <w:r>
        <w:rPr>
          <w:iCs/>
          <w:i/>
        </w:rPr>
        <w:t xml:space="preserve">Plum</w:t>
      </w:r>
      <w:r>
        <w:t xml:space="preserve"> </w:t>
      </w:r>
      <w:r>
        <w:t xml:space="preserve">are; 1 cm bacon sections, 10</w:t>
      </w:r>
      <w:r>
        <w:t xml:space="preserve"> </w:t>
      </w:r>
      <m:oMath>
        <m:f>
          <m:fPr>
            <m:type m:val="bar"/>
          </m:fPr>
          <m:num>
            <m:r>
              <m:t>c</m:t>
            </m:r>
            <m:r>
              <m:t>m</m:t>
            </m:r>
          </m:num>
          <m:den>
            <m:r>
              <m:t>y</m:t>
            </m:r>
            <m:r>
              <m:t>r</m:t>
            </m:r>
          </m:den>
        </m:f>
      </m:oMath>
      <w:r>
        <w:t xml:space="preserve"> </w:t>
      </w:r>
      <w:r>
        <w:t xml:space="preserve">mean prior accumulation rate, 50</w:t>
      </w:r>
      <w:r>
        <w:t xml:space="preserve"> </w:t>
      </w:r>
      <m:oMath>
        <m:f>
          <m:fPr>
            <m:type m:val="bar"/>
          </m:fPr>
          <m:num>
            <m:r>
              <m:t>y</m:t>
            </m:r>
            <m:r>
              <m:t>r</m:t>
            </m:r>
            <m:r>
              <m:t>B</m:t>
            </m:r>
            <m:r>
              <m:t>q</m:t>
            </m:r>
          </m:num>
          <m:den>
            <m:sSup>
              <m:e>
                <m:r>
                  <m:t>m</m:t>
                </m:r>
              </m:e>
              <m:sup>
                <m:r>
                  <m:t>2</m:t>
                </m:r>
              </m:sup>
            </m:sSup>
          </m:den>
        </m:f>
      </m:oMath>
      <w:r>
        <w:t xml:space="preserve"> </w:t>
      </w:r>
      <w:r>
        <w:t xml:space="preserve">mean prior influx and 10</w:t>
      </w:r>
      <w:r>
        <w:t xml:space="preserve"> </w:t>
      </w:r>
      <m:oMath>
        <m:f>
          <m:fPr>
            <m:type m:val="bar"/>
          </m:fPr>
          <m:num>
            <m:r>
              <m:t>B</m:t>
            </m:r>
            <m:r>
              <m:t>q</m:t>
            </m:r>
          </m:num>
          <m:den>
            <m:r>
              <m:t>k</m:t>
            </m:r>
            <m:r>
              <m:t>g</m:t>
            </m:r>
          </m:den>
        </m:f>
      </m:oMath>
      <w:r>
        <w:t xml:space="preserve"> </w:t>
      </w:r>
      <w:r>
        <w:t xml:space="preserve">mean prior supported</w:t>
      </w:r>
      <w:r>
        <w:t xml:space="preserve"> </w:t>
      </w:r>
      <m:oMath>
        <m:sSup>
          <m:e>
            <m:r>
              <m:t>​</m:t>
            </m:r>
          </m:e>
          <m:sup>
            <m:r>
              <m:t>210</m:t>
            </m:r>
          </m:sup>
        </m:sSup>
      </m:oMath>
      <w:r>
        <w:t xml:space="preserve">Pb.</w:t>
      </w:r>
      <w:r>
        <w:t xml:space="preserve"> </w:t>
      </w:r>
      <w:r>
        <w:t xml:space="preserve">As the CRS model (for both the CI-CRS and R-CRS) assumes that supported and excess</w:t>
      </w:r>
      <w:r>
        <w:t xml:space="preserve"> </w:t>
      </w:r>
      <m:oMath>
        <m:sSup>
          <m:e>
            <m:r>
              <m:t>​</m:t>
            </m:r>
          </m:e>
          <m:sup>
            <m:r>
              <m:t>210</m:t>
            </m:r>
          </m:sup>
        </m:sSup>
      </m:oMath>
      <w:r>
        <w:t xml:space="preserve">Pb have reached equilibrium, in order to reduce user input, we decided to fix the last sample (30 cm depth) for every case, as this allows every model to reach equilibrium.</w:t>
      </w:r>
      <w:r>
        <w:t xml:space="preserve"> </w:t>
      </w:r>
      <w:r>
        <w:t xml:space="preserve">This step guarantees the consistent application of the CRS model and provides the model with a single bottom-most depth to be removed as required by the CRS model calculation process.</w:t>
      </w:r>
      <w:r>
        <w:t xml:space="preserve"> </w:t>
      </w:r>
      <w:r>
        <w:t xml:space="preserve">Furthermore, the CRS model only works with the excess</w:t>
      </w:r>
      <w:r>
        <w:t xml:space="preserve"> </w:t>
      </w:r>
      <m:oMath>
        <m:sSup>
          <m:e>
            <m:r>
              <m:t>​</m:t>
            </m:r>
          </m:e>
          <m:sup>
            <m:r>
              <m:t>210</m:t>
            </m:r>
          </m:sup>
        </m:sSup>
      </m:oMath>
      <w:r>
        <w:t xml:space="preserve">Pb, when certain excess activities reach negative values, the chronology was calculated below that depth.</w:t>
      </w:r>
      <w:r>
        <w:t xml:space="preserve"> </w:t>
      </w:r>
      <w:r>
        <w:rPr>
          <w:iCs/>
          <w:i/>
        </w:rPr>
        <w:t xml:space="preserve">Plum</w:t>
      </w:r>
      <w:r>
        <w:t xml:space="preserve"> </w:t>
      </w:r>
      <w:r>
        <w:t xml:space="preserve">deals with the supported</w:t>
      </w:r>
      <w:r>
        <w:t xml:space="preserve"> </w:t>
      </w:r>
      <m:oMath>
        <m:sSup>
          <m:e>
            <m:r>
              <m:t>​</m:t>
            </m:r>
          </m:e>
          <m:sup>
            <m:r>
              <m:t>210</m:t>
            </m:r>
          </m:sup>
        </m:sSup>
      </m:oMath>
      <w:r>
        <w:t xml:space="preserve">Pb variable automatically, as part of the inference.</w:t>
      </w:r>
      <w:r>
        <w:t xml:space="preserve"> </w:t>
      </w:r>
      <w:r>
        <w:t xml:space="preserve">Because of this,</w:t>
      </w:r>
      <w:r>
        <w:t xml:space="preserve"> </w:t>
      </w:r>
      <w:r>
        <w:rPr>
          <w:iCs/>
          <w:i/>
        </w:rPr>
        <w:t xml:space="preserve">Plum</w:t>
      </w:r>
      <w:r>
        <w:t xml:space="preserve">’s resulting chronology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to reduce the influence of this variable in the bias of the models, a constant level of supported</w:t>
      </w:r>
      <w:r>
        <w:t xml:space="preserve"> </w:t>
      </w:r>
      <m:oMath>
        <m:sSup>
          <m:e>
            <m:r>
              <m:t>​</m:t>
            </m:r>
          </m:e>
          <m:sup>
            <m:r>
              <m:t>210</m:t>
            </m:r>
          </m:sup>
        </m:sSup>
      </m:oMath>
      <w:r>
        <w:t xml:space="preserve">Pb was assumed for both models, which coincides with the way in which the simulations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w:t>
      </w:r>
      <w:r>
        <w:t xml:space="preserve"> </w:t>
      </w:r>
      <w:r>
        <w:t xml:space="preserve">This practice differs from some implementations where the</w:t>
      </w:r>
      <w:r>
        <w:t xml:space="preserve"> </w:t>
      </w:r>
      <m:oMath>
        <m:sSup>
          <m:e>
            <m:r>
              <m:t>​</m:t>
            </m:r>
          </m:e>
          <m:sup>
            <m:r>
              <m:t>226</m:t>
            </m:r>
          </m:sup>
        </m:sSup>
      </m:oMath>
      <w:r>
        <w:t xml:space="preserve">Ra is directly subtracted from the total</w:t>
      </w:r>
      <w:r>
        <w:t xml:space="preserve"> </w:t>
      </w:r>
      <m:oMath>
        <m:sSup>
          <m:e>
            <m:r>
              <m:t>​</m:t>
            </m:r>
          </m:e>
          <m:sup>
            <m:r>
              <m:t>210</m:t>
            </m:r>
          </m:sup>
        </m:sSup>
      </m:oMath>
      <w:r>
        <w:t xml:space="preserve">Pb; in this study we decided that in order to reduce the impact single outliers have in the CRS, the mean would provide a much better estimate of this variable.</w:t>
      </w:r>
    </w:p>
    <w:bookmarkEnd w:id="46"/>
    <w:bookmarkEnd w:id="47"/>
    <w:bookmarkStart w:id="54" w:name="model-comparison"/>
    <w:p>
      <w:pPr>
        <w:pStyle w:val="Heading1"/>
      </w:pPr>
      <w:r>
        <w:t xml:space="preserve">Model comparison</w:t>
      </w:r>
    </w:p>
    <w:p>
      <w:pPr>
        <w:pStyle w:val="FirstParagraph"/>
      </w:pPr>
      <w:r>
        <w:t xml:space="preserve">To allow for a reasonable comparison between models, and to evaluate the effect that varying amounts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were used.</w:t>
      </w:r>
      <w:r>
        <w:t xml:space="preserve"> </w:t>
      </w:r>
      <w:r>
        <w:t xml:space="preserve">As sample size is strongly dependent on project’s budget and time, samples from the entire core or a portion of the core could be measured or only a portion of it.</w:t>
      </w:r>
      <w:r>
        <w:t xml:space="preserve"> </w:t>
      </w:r>
      <w:r>
        <w:t xml:space="preserve">In order to analyzed the effects of this parameter, samples of size</w:t>
      </w:r>
      <w:r>
        <w:t xml:space="preserve"> </w:t>
      </w:r>
      <m:oMath>
        <m:r>
          <m:t>m</m:t>
        </m:r>
      </m:oMath>
      <w:r>
        <w:t xml:space="preserve"> </w:t>
      </w:r>
      <w:r>
        <w:t xml:space="preserve">were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interval and coverage:</w:t>
      </w:r>
      <w:r>
        <w:t xml:space="preserve"> </w:t>
      </w:r>
      <w:r>
        <w:t xml:space="preserve">100 of these sub-datasets were created for different information percentages (from 10% to 95% at 5% intervals - i.e., 10%, 15%, 20%,...,95%).</w:t>
      </w:r>
      <w:r>
        <w:t xml:space="preserve"> </w:t>
      </w:r>
      <w:r>
        <w:t xml:space="preserve">The complete dataset was also used (i.e., 100% information percentage sample, or fully analyzed core).</w:t>
      </w:r>
      <w:r>
        <w:t xml:space="preserve"> </w:t>
      </w:r>
      <w:r>
        <w:t xml:space="preserve">Once a dataset was created, the CRS model and</w:t>
      </w:r>
      <w:r>
        <w:t xml:space="preserve"> </w:t>
      </w:r>
      <w:r>
        <w:rPr>
          <w:iCs/>
          <w:i/>
        </w:rPr>
        <w:t xml:space="preserve">Plum</w:t>
      </w:r>
      <w:r>
        <w:t xml:space="preserve"> </w:t>
      </w:r>
      <w:r>
        <w:t xml:space="preserve">were applied (CIC and CF:CS were also applied and results are shown in the appendix).</w:t>
      </w:r>
      <w:r>
        <w:t xml:space="preserve"> </w:t>
      </w:r>
      <w:r>
        <w:t xml:space="preserve">Both sets of outputs were then compared against the true known age value, see Figure</w:t>
      </w:r>
      <w:r>
        <w:t xml:space="preserve"> </w:t>
      </w:r>
      <w:hyperlink w:anchor="fig:comparison1r">
        <w:r>
          <w:rPr>
            <w:rStyle w:val="Hyperlink"/>
          </w:rPr>
          <w:t xml:space="preserve">4</w:t>
        </w:r>
      </w:hyperlink>
      <w:r>
        <w:t xml:space="preserve">.</w:t>
      </w:r>
    </w:p>
    <w:p>
      <w:pPr>
        <w:pStyle w:val="CaptionedFigure"/>
      </w:pPr>
      <w:bookmarkStart w:id="49" w:name="fig:comparison1r"/>
      <w:r>
        <w:drawing>
          <wp:inline>
            <wp:extent cx="5334000" cy="4830233"/>
            <wp:effectExtent b="0" l="0" r="0" t="0"/>
            <wp:docPr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hand axis shows how many standard deviations each model is from from the true age. " title="" id="1" name="Picture"/>
            <a:graphic>
              <a:graphicData uri="http://schemas.openxmlformats.org/drawingml/2006/picture">
                <pic:pic>
                  <pic:nvPicPr>
                    <pic:cNvPr descr="95Comparison.pdf" id="0" name="Picture"/>
                    <pic:cNvPicPr>
                      <a:picLocks noChangeArrowheads="1" noChangeAspect="1"/>
                    </pic:cNvPicPr>
                  </pic:nvPicPr>
                  <pic:blipFill>
                    <a:blip r:embed="rId48"/>
                    <a:stretch>
                      <a:fillRect/>
                    </a:stretch>
                  </pic:blipFill>
                  <pic:spPr bwMode="auto">
                    <a:xfrm>
                      <a:off x="0" y="0"/>
                      <a:ext cx="5334000" cy="4830233"/>
                    </a:xfrm>
                    <a:prstGeom prst="rect">
                      <a:avLst/>
                    </a:prstGeom>
                    <a:noFill/>
                    <a:ln w="9525">
                      <a:noFill/>
                      <a:headEnd/>
                      <a:tailEnd/>
                    </a:ln>
                  </pic:spPr>
                </pic:pic>
              </a:graphicData>
            </a:graphic>
          </wp:inline>
        </w:drawing>
      </w:r>
      <w:bookmarkEnd w:id="49"/>
    </w:p>
    <w:p>
      <w:pPr>
        <w:pStyle w:val="ImageCaption"/>
      </w:pPr>
      <w:r>
        <w:t xml:space="preserve">Figure 4: Comparison between</w:t>
      </w:r>
      <w:r>
        <w:t xml:space="preserve"> </w:t>
      </w:r>
      <w:r>
        <w:rPr>
          <w:iCs/>
          <w:i/>
        </w:rPr>
        <w:t xml:space="preserve">Plum</w:t>
      </w:r>
      <w:r>
        <w:t xml:space="preserve">, R-CRS and CI-CRS model against the true age-depth model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right-hand axis shows how many standard deviations each model is from from the true age.</w:t>
      </w:r>
      <w:r>
        <w:t xml:space="preserve"> </w:t>
      </w:r>
    </w:p>
    <w:p>
      <w:pPr>
        <w:pStyle w:val="BodyText"/>
      </w:pPr>
      <w:r>
        <w:t xml:space="preserve">Figure</w:t>
      </w:r>
      <w:r>
        <w:t xml:space="preserve"> </w:t>
      </w:r>
      <w:hyperlink w:anchor="fig:comparison1r">
        <w:r>
          <w:rPr>
            <w:rStyle w:val="Hyperlink"/>
          </w:rPr>
          <w:t xml:space="preserve">4</w:t>
        </w:r>
      </w:hyperlink>
      <w:r>
        <w:t xml:space="preserve"> </w:t>
      </w:r>
      <w:r>
        <w:t xml:space="preserve">shows a single “snapshot", as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bias of the true age-depth model (in yr), the mean of length of the 95% intervals (in yr), as well as the mean coverage indicating the distance of modelled ages from the true value given the model’s own uncertainty at each depth.</w:t>
      </w:r>
    </w:p>
    <w:p>
      <w:pPr>
        <w:pStyle w:val="CaptionedFigure"/>
      </w:pPr>
      <w:bookmarkStart w:id="51" w:name="fig:accpre"/>
      <w:r>
        <w:drawing>
          <wp:inline>
            <wp:extent cx="5334000" cy="7112000"/>
            <wp:effectExtent b="0" l="0" r="0" t="0"/>
            <wp:docPr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significantly big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 Plum, the length of the 95% interval divided by 4). This panel shows that the CI-CRS and R-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bookmarkEnd w:id="51"/>
    </w:p>
    <w:p>
      <w:pPr>
        <w:pStyle w:val="ImageCaption"/>
      </w:pPr>
      <w:r>
        <w:t xml:space="preserve">Figure 5: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and credible intervals in the case of</w:t>
      </w:r>
      <w:r>
        <w:t xml:space="preserve"> </w:t>
      </w:r>
      <w:r>
        <w:rPr>
          <w:iCs/>
          <w:i/>
        </w:rPr>
        <w:t xml:space="preserve">Plum</w:t>
      </w:r>
      <w:r>
        <w:t xml:space="preserve">. It is clear, from this panel, than the uncertainty provided by</w:t>
      </w:r>
      <w:r>
        <w:t xml:space="preserve"> </w:t>
      </w:r>
      <w:r>
        <w:rPr>
          <w:iCs/>
          <w:i/>
        </w:rPr>
        <w:t xml:space="preserve">Plum</w:t>
      </w:r>
      <w:r>
        <w:t xml:space="preserve"> </w:t>
      </w:r>
      <w:r>
        <w:t xml:space="preserve">is a significantly bigger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w:t>
      </w:r>
      <w:r>
        <w:t xml:space="preserve"> </w:t>
      </w:r>
      <w:r>
        <w:rPr>
          <w:iCs/>
          <w:i/>
        </w:rPr>
        <w:t xml:space="preserve">Plum</w:t>
      </w:r>
      <w:r>
        <w:t xml:space="preserve">, the length of the 95% interval divided by 4). This panel shows that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5</w:t>
        </w:r>
      </w:hyperlink>
      <w:r>
        <w:t xml:space="preserve"> </w:t>
      </w:r>
      <w:r>
        <w:t xml:space="preserve">shows similar results to those presented by</w:t>
      </w:r>
      <w:r>
        <w:t xml:space="preserve"> </w:t>
      </w:r>
      <w:r>
        <w:t xml:space="preserve">[@Blaauw2018]</w:t>
      </w:r>
      <w:r>
        <w:t xml:space="preserve">.</w:t>
      </w:r>
      <w:r>
        <w:t xml:space="preserve"> </w:t>
      </w:r>
      <w:r>
        <w:t xml:space="preserve">The classical model (CI-CRS and R-CRS) at first appears to provide a similar results (similar biasses) to the Bayesian alternative (</w:t>
      </w:r>
      <w:r>
        <w:rPr>
          <w:iCs/>
          <w:i/>
        </w:rPr>
        <w:t xml:space="preserve">Plum</w:t>
      </w:r>
      <w:r>
        <w:t xml:space="preserve">), but at higher estimated precision, if we only consider the length of the 95% interval.</w:t>
      </w:r>
      <w:r>
        <w:t xml:space="preserve"> </w:t>
      </w:r>
      <w:r>
        <w:t xml:space="preserve">It is important to note that the CI-CRS and R-CRS models’ biases do improves with more information is available.</w:t>
      </w:r>
      <w:r>
        <w:t xml:space="preserve"> </w:t>
      </w:r>
      <w:r>
        <w:t xml:space="preserve">However, if we do not consider the effects of both the bias and length of the interval together, the results are not favourable to the CI-CRS.</w:t>
      </w:r>
      <w:r>
        <w:t xml:space="preserve"> </w:t>
      </w:r>
      <w:r>
        <w:t xml:space="preserve">To have a more realistic representation of how the models capture the true age-depth relationship, we consider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a coverage larger than two (two standard deviations) is incapable of capturing the true ages within its uncertainty intervals.</w:t>
      </w:r>
      <w:r>
        <w:t xml:space="preserve"> </w:t>
      </w:r>
      <w:r>
        <w:t xml:space="preserve">This means that, while the CI-CRS and R-CRS estimate smaller uncertainties and the ages improve as sample size increases, it does so at the cost of accuracy as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of the CI-CRS models runs.</w:t>
      </w:r>
      <w:r>
        <w:t xml:space="preserve"> </w:t>
      </w:r>
      <w:r>
        <w:t xml:space="preserve">Furthermore, only 0.54% (29/5333) of the CI-CRS models runs remain under one standard deviation, which is the most commonly reported interval when reporting CI-CRS results, with R-CRS providing very similar results.</w:t>
      </w:r>
      <w:r>
        <w:t xml:space="preserve"> </w:t>
      </w:r>
      <w:r>
        <w:t xml:space="preserve">We also observe that</w:t>
      </w:r>
      <w:r>
        <w:t xml:space="preserve"> </w:t>
      </w:r>
      <w:r>
        <w:rPr>
          <w:iCs/>
          <w:i/>
        </w:rPr>
        <w:t xml:space="preserve">Plum</w:t>
      </w:r>
      <w:r>
        <w:t xml:space="preserve"> </w:t>
      </w:r>
      <w:r>
        <w:t xml:space="preserve">increases its accuracy and precision to produce a better chronology as more information is available, whereas the CI-CRS and R-CRS models do not improve their coverage with additional data.</w:t>
      </w:r>
      <w:r>
        <w:t xml:space="preserve"> </w:t>
      </w:r>
      <w:r>
        <w:t xml:space="preserve">As we obtained very similar results from both the CI-CRS and R-CRS, the discussion will now focus on the CRS in general taking the CI-CRS as its base for the following calculations.</w:t>
      </w:r>
    </w:p>
    <w:p>
      <w:pPr>
        <w:pStyle w:val="BodyText"/>
      </w:pPr>
      <w:r>
        <w:t xml:space="preserve">In order to evaluate whether certain models are better predicting ages at certain section of the sediment cores, we look at the coverage of every depth.</w:t>
      </w:r>
      <w:r>
        <w:t xml:space="preserve"> </w:t>
      </w:r>
      <w:r>
        <w:t xml:space="preserve">These results are valid for the overall chronology (mean bias, interval and coverage of the overall chronology).</w:t>
      </w:r>
    </w:p>
    <w:p>
      <w:pPr>
        <w:pStyle w:val="CaptionedFigure"/>
      </w:pPr>
      <w:bookmarkStart w:id="53" w:name="fig:depths"/>
      <w:r>
        <w:drawing>
          <wp:inline>
            <wp:extent cx="5334000" cy="4000500"/>
            <wp:effectExtent b="0" l="0" r="0" t="0"/>
            <wp:docPr descr="Figure 6: Coverage of every sample at every depth for the three simulated scenarios - CI-CRS age estimates at sample depths and Plum’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 Plum demonstrates a systematic improvement in its age estimates as more data is available. These results support that a Bayesian approach can consistently provide more reliable results. " title="" id="1" name="Picture"/>
            <a:graphic>
              <a:graphicData uri="http://schemas.openxmlformats.org/drawingml/2006/picture">
                <pic:pic>
                  <pic:nvPicPr>
                    <pic:cNvPr descr="depthsnew.pdf"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bookmarkEnd w:id="53"/>
    </w:p>
    <w:p>
      <w:pPr>
        <w:pStyle w:val="ImageCaption"/>
      </w:pPr>
      <w:r>
        <w:t xml:space="preserve">Figure 6: Coverage of every sample at every depth for the three simulated scenarios - CI-CRS age estimates at sample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w:t>
      </w:r>
      <w:r>
        <w:t xml:space="preserve"> </w:t>
      </w:r>
      <w:r>
        <w:rPr>
          <w:iCs/>
          <w:i/>
        </w:rPr>
        <w:t xml:space="preserve">Plum</w:t>
      </w:r>
      <w:r>
        <w:t xml:space="preserve"> </w:t>
      </w:r>
      <w:r>
        <w:t xml:space="preserve">demonstrates a systematic improvement in its age estimates as more data is available. These results support that a Bayesian approach can consistently provide more reliable results.</w:t>
      </w:r>
      <w:r>
        <w:t xml:space="preserve"> </w:t>
      </w:r>
    </w:p>
    <w:p>
      <w:pPr>
        <w:pStyle w:val="BodyText"/>
      </w:pPr>
      <w:r>
        <w:t xml:space="preserve">Figure</w:t>
      </w:r>
      <w:r>
        <w:t xml:space="preserve"> </w:t>
      </w:r>
      <w:hyperlink w:anchor="fig:depths">
        <w:r>
          <w:rPr>
            <w:rStyle w:val="Hyperlink"/>
          </w:rPr>
          <w:t xml:space="preserve">6</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w:t>
      </w:r>
    </w:p>
    <w:bookmarkEnd w:id="54"/>
    <w:bookmarkStart w:id="55"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CIC and CF:CS) in contrast to the Bayesian alternative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conducted on two levels.</w:t>
      </w:r>
      <w:r>
        <w:t xml:space="preserve"> </w:t>
      </w:r>
      <w:r>
        <w:t xml:space="preserve">First, we evaluated the overall accuracy and precision of the method.</w:t>
      </w:r>
      <w:r>
        <w:t xml:space="preserve"> </w:t>
      </w:r>
      <w:r>
        <w:t xml:space="preserve">The mean of the bias, length of the 95% confidence and credible intervals, as well as the coverage were measured.</w:t>
      </w:r>
      <w:r>
        <w:t xml:space="preserve"> </w:t>
      </w:r>
      <w:r>
        <w:t xml:space="preserve">Second, we quantified the ability of each model to capture the true value in their credible/confidence interval, and the coverage of each scenario according to depth.</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5</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In terms of precision, the Bayesian method is providing much larger uncertainties when small sample sizes are used.</w:t>
      </w:r>
      <w:r>
        <w:t xml:space="preserve"> </w:t>
      </w:r>
      <w:r>
        <w:t xml:space="preserve">It is only with 60%, or more of information that the length of the intervals becomes comparable.</w:t>
      </w:r>
      <w:r>
        <w:t xml:space="preserve"> </w:t>
      </w:r>
      <w:r>
        <w:t xml:space="preserve">This is a consequence of the linear/exponential interpolation between data points used by the CRS method, in contrast to the Bayesian approach (</w:t>
      </w:r>
      <w:r>
        <w:rPr>
          <w:iCs/>
          <w:i/>
        </w:rPr>
        <w:t xml:space="preserve">Plum</w:t>
      </w:r>
      <w:r>
        <w:t xml:space="preserv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as confirmed in this work.</w:t>
      </w:r>
      <w:r>
        <w:t xml:space="preserve"> </w:t>
      </w:r>
      <w:r>
        <w:t xml:space="preserve">Further evidence that these uncertainties are more reasonable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ability of the model to capture the true values within their intervals, shows that the classical model (CRS) on average is incapable of capturing the true values within its 95% confidence interval.</w:t>
      </w:r>
      <w:r>
        <w:t xml:space="preserve"> </w:t>
      </w:r>
      <w:r>
        <w:t xml:space="preserve">These results are concerning,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captured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 for both precision and accuracy, no matter the amount of information.</w:t>
      </w:r>
    </w:p>
    <w:p>
      <w:pPr>
        <w:pStyle w:val="BodyText"/>
      </w:pPr>
      <w:r>
        <w:t xml:space="preserve">As the coverage shows the ability of each model to capture the true value within its intervals, this variable can be used to evaluate whether any given method is better at estimating certain time period.</w:t>
      </w:r>
      <w:r>
        <w:t xml:space="preserve"> </w:t>
      </w:r>
      <w:r>
        <w:t xml:space="preserve">Figure</w:t>
      </w:r>
      <w:r>
        <w:t xml:space="preserve"> </w:t>
      </w:r>
      <w:hyperlink w:anchor="fig:depths">
        <w:r>
          <w:rPr>
            <w:rStyle w:val="Hyperlink"/>
          </w:rPr>
          <w:t xml:space="preserve">6</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as applied, does not exhibit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w:t>
      </w:r>
      <w:r>
        <w:t xml:space="preserve"> </w:t>
      </w:r>
      <m:oMath>
        <m:r>
          <m:rPr>
            <m:sty m:val="p"/>
          </m:rPr>
          <m:t>&gt;</m:t>
        </m:r>
        <m:r>
          <m:t>15</m:t>
        </m:r>
      </m:oMath>
      <w:r>
        <w:t xml:space="preserve"> </w:t>
      </w:r>
      <w:r>
        <w:t xml:space="preserve">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However, 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 for both the CRS and</w:t>
      </w:r>
      <w:r>
        <w:t xml:space="preserve"> </w:t>
      </w:r>
      <w:r>
        <w:rPr>
          <w:iCs/>
          <w:i/>
        </w:rPr>
        <w:t xml:space="preserve">Plum</w:t>
      </w:r>
      <w:r>
        <w:t xml:space="preserve"> </w:t>
      </w:r>
      <w:r>
        <w:t xml:space="preserve">models.</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shown here.</w:t>
      </w:r>
      <w:r>
        <w:t xml:space="preserve"> </w:t>
      </w:r>
      <w:r>
        <w:t xml:space="preserve">While the classical approach provides reasonable results regarding the bias, the uncertainty quantification in these methods needs improvement as it does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w:t>
      </w:r>
      <w:r>
        <w:t xml:space="preserve"> </w:t>
      </w:r>
      <w:r>
        <w:t xml:space="preserve">This leads to chronologies that are capable of capturing the true age in their credible intervals, especially with minimal expert input (unlike the CRS which relies on expert modifications).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Pb-dating is now widely-used in pollution, environmental and climate change studies, which potentially have a high impact on both policy-making and public perception, realistic age estimates and uncertainties become extremely important.</w:t>
      </w:r>
    </w:p>
    <w:bookmarkEnd w:id="55"/>
    <w:bookmarkStart w:id="56" w:name="acknowledgments"/>
    <w:p>
      <w:pPr>
        <w:pStyle w:val="Heading1"/>
      </w:pPr>
      <w:r>
        <w:t xml:space="preserve">Acknowledgments</w:t>
      </w:r>
    </w:p>
    <w:p>
      <w:pPr>
        <w:pStyle w:val="FirstParagraph"/>
      </w:pPr>
      <w:r>
        <w:t xml:space="preserve">The authors are partially funded by CONACYT CB-2016-01-284451 and COVID19 312772 grants and a RDCOMM grant.</w:t>
      </w:r>
      <w:r>
        <w:t xml:space="preserve"> </w:t>
      </w:r>
      <w:r>
        <w:t xml:space="preserve">The corresponding author is funded by CONACYT through the postdoctoral residence program with CVU 489201.</w:t>
      </w:r>
    </w:p>
    <w:bookmarkEnd w:id="56"/>
    <w:bookmarkStart w:id="58" w:name="sec:supp_mat"/>
    <w:p>
      <w:pPr>
        <w:pStyle w:val="Heading1"/>
      </w:pPr>
      <w:r>
        <w:t xml:space="preserve">Supplementary Material</w:t>
      </w:r>
    </w:p>
    <w:p>
      <w:pPr>
        <w:pStyle w:val="FirstParagraph"/>
      </w:pPr>
      <w:r>
        <w:t xml:space="preserve">Data for each simulation and code used are hosted at:</w:t>
      </w:r>
      <w:r>
        <w:t xml:space="preserve"> </w:t>
      </w:r>
      <w:hyperlink r:id="rId57">
        <w:r>
          <w:rPr>
            <w:rStyle w:val="Hyperlink"/>
          </w:rPr>
          <w:t xml:space="preserve">https://github.com/maquinolopez/Paper_Simulations</w:t>
        </w:r>
      </w:hyperlink>
    </w:p>
    <w:bookmarkEnd w:id="58"/>
    <w:bookmarkStart w:id="61" w:name="appendix-a"/>
    <w:p>
      <w:pPr>
        <w:pStyle w:val="Heading1"/>
      </w:pPr>
      <w:r>
        <w:t xml:space="preserve">Appendix A</w:t>
      </w:r>
    </w:p>
    <w:p>
      <w:pPr>
        <w:pStyle w:val="FirstParagraph"/>
      </w:pPr>
      <w:r>
        <w:t xml:space="preserve">Bias, length of 95% confidence intervals (credible intervals for</w:t>
      </w:r>
      <w:r>
        <w:t xml:space="preserve"> </w:t>
      </w:r>
      <w:r>
        <w:rPr>
          <w:iCs/>
          <w:i/>
        </w:rPr>
        <w:t xml:space="preserve">Plum</w:t>
      </w:r>
      <w:r>
        <w:t xml:space="preserve">) and coverage of the CIC and CF:CS models are shown in Figure</w:t>
      </w:r>
      <w:r>
        <w:t xml:space="preserve"> </w:t>
      </w:r>
      <w:hyperlink w:anchor="fig:CIC-CFCS">
        <w:r>
          <w:rPr>
            <w:rStyle w:val="Hyperlink"/>
          </w:rPr>
          <w:t xml:space="preserve">7</w:t>
        </w:r>
      </w:hyperlink>
      <w:r>
        <w:t xml:space="preserve">.</w:t>
      </w:r>
      <w:r>
        <w:t xml:space="preserve"> </w:t>
      </w:r>
      <w:r>
        <w:t xml:space="preserve">As can be observed and as expected the bias of the CIC model (which can be considered the simplest model) is much bigger when compared to any other alternative and it does not decrease as more data is available.</w:t>
      </w:r>
      <w:r>
        <w:t xml:space="preserve"> </w:t>
      </w:r>
      <w:r>
        <w:t xml:space="preserve">The confidence interval remains regardless of the information available, and coverage is almost always above two, which means that the uncertainties are not sufficient to capture the true age-depth model.</w:t>
      </w:r>
      <w:r>
        <w:t xml:space="preserve"> </w:t>
      </w:r>
      <w:r>
        <w:t xml:space="preserve">On the other hand the CF:CS model does decrease its bias as more data is available and after 60% to 70% this decrease does not seen improve.</w:t>
      </w:r>
      <w:r>
        <w:t xml:space="preserve"> </w:t>
      </w:r>
      <w:r>
        <w:t xml:space="preserve">The length of the interval remains the same regardless of the information available and the coverage just like the CIC model is almost always above 2 meaning that the uncertainties are not sufficient.</w:t>
      </w:r>
    </w:p>
    <w:p>
      <w:pPr>
        <w:pStyle w:val="BodyText"/>
      </w:pPr>
      <w:r>
        <w:t xml:space="preserve">These results are consistent with the discussion in the paper as classical model appear to not improve as more data is available. Its bias does decrease as more data is available (in the case of the CF:CS model) but its uncertainty is underestimated which in turn does not allow the method to have a reasonable coverage.</w:t>
      </w:r>
    </w:p>
    <w:p>
      <w:pPr>
        <w:pStyle w:val="CaptionedFigure"/>
      </w:pPr>
      <w:bookmarkStart w:id="60" w:name="fig:CIC-CFCS"/>
      <w:r>
        <w:drawing>
          <wp:inline>
            <wp:extent cx="4679999" cy="6239999"/>
            <wp:effectExtent b="0" l="0" r="0" t="0"/>
            <wp:docPr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divided by the standard deviation. " title="" id="1" name="Picture"/>
            <a:graphic>
              <a:graphicData uri="http://schemas.openxmlformats.org/drawingml/2006/picture">
                <pic:pic>
                  <pic:nvPicPr>
                    <pic:cNvPr descr="AccPrec-appendix.pdf" id="0" name="Picture"/>
                    <pic:cNvPicPr>
                      <a:picLocks noChangeArrowheads="1" noChangeAspect="1"/>
                    </pic:cNvPicPr>
                  </pic:nvPicPr>
                  <pic:blipFill>
                    <a:blip r:embed="rId59"/>
                    <a:stretch>
                      <a:fillRect/>
                    </a:stretch>
                  </pic:blipFill>
                  <pic:spPr bwMode="auto">
                    <a:xfrm>
                      <a:off x="0" y="0"/>
                      <a:ext cx="4679999" cy="6239999"/>
                    </a:xfrm>
                    <a:prstGeom prst="rect">
                      <a:avLst/>
                    </a:prstGeom>
                    <a:noFill/>
                    <a:ln w="9525">
                      <a:noFill/>
                      <a:headEnd/>
                      <a:tailEnd/>
                    </a:ln>
                  </pic:spPr>
                </pic:pic>
              </a:graphicData>
            </a:graphic>
          </wp:inline>
        </w:drawing>
      </w:r>
      <w:bookmarkEnd w:id="60"/>
    </w:p>
    <w:p>
      <w:pPr>
        <w:pStyle w:val="ImageCaption"/>
      </w:pPr>
      <w:r>
        <w:t xml:space="preserve">Figure 7: Top panel A) shows the bias between the modelled and true age of the CF:CS (purple) and CIC (Orange). Middle panel B) shows the 95% confidence intervals (credible intervals for</w:t>
      </w:r>
      <w:r>
        <w:t xml:space="preserve"> </w:t>
      </w:r>
      <w:r>
        <w:rPr>
          <w:iCs/>
          <w:i/>
        </w:rPr>
        <w:t xml:space="preserve">Plum</w:t>
      </w:r>
      <w:r>
        <w:t xml:space="preserve">). Bottom panel C) shows the coverage, presenting the distance between the modelled age and the true age divided by the standard deviation.</w:t>
      </w:r>
      <w:r>
        <w:t xml:space="preserve"> </w:t>
      </w:r>
    </w:p>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df" /><Relationship Type="http://schemas.openxmlformats.org/officeDocument/2006/relationships/image" Id="rId59" Target="media/rId59.pdf" /><Relationship Type="http://schemas.openxmlformats.org/officeDocument/2006/relationships/image" Id="rId50" Target="media/rId50.pdf" /><Relationship Type="http://schemas.openxmlformats.org/officeDocument/2006/relationships/image" Id="rId35" Target="media/rId35.pdf" /><Relationship Type="http://schemas.openxmlformats.org/officeDocument/2006/relationships/image" Id="rId27" Target="media/rId27.pdf" /><Relationship Type="http://schemas.openxmlformats.org/officeDocument/2006/relationships/image" Id="rId42" Target="media/rId42.pdf" /><Relationship Type="http://schemas.openxmlformats.org/officeDocument/2006/relationships/image" Id="rId52" Target="media/rId52.pdf" /><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_rels/footnotes.xml.rels><?xml version="1.0" encoding="UTF-8"?><Relationships xmlns="http://schemas.openxmlformats.org/package/2006/relationships"><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Evaluation of ^{210}Pb dating models using simulated datasets </dc:title>
  <dc:creator>Marco A Aquino-López ; Nicole K. Sanderson; Maarten Blaauw; Joan-Albert Sanchez-Cabeza; Ana Carolina Ruiz-Fernandez; J Andrés Christen</dc:creator>
  <cp:keywords/>
  <dcterms:created xsi:type="dcterms:W3CDTF">2021-07-22T00:26:05Z</dcterms:created>
  <dcterms:modified xsi:type="dcterms:W3CDTF">2021-07-22T00:26:05Z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has led to a considerable number of studies focusing on sedimentary records for the last \sim 100 - 200 years. Dating this period is often complicated by the poor resolution and large errors associated with radiocarbon (^{14}C) ages, which is the most popular dating technique. To improve chronology resolution for this period, sediment ^{210}Pb (lead-210) dating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study, we compare the classical approach to ^{210}Pb dating (CRS), and its Bayesian alternative (Plum). To do so, we created simulated depth ^{210}Pb profiles following three different sedimentation processes, complying with the assumptions imposed by the CRS model, and analysed them using both approaches. It is important to note that different laboratories vary in their application of the CRS model. Results indicate that the CRS model, used in a non-expert mode, does not capture the true age values, even with a high dating resolution of the sediment record, nor does its accuracy improve as more information is available. On the other hand, the Bayesian alternative (Plum) provides consistently more accurate results even with a relatively small samples size, and its accuracy and precision constantly improve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equationNumberTeX">
    <vt:lpwstr>qquad</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isecHeaderDelim[n]t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